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C4D3D" w14:textId="77777777" w:rsidR="00125F87" w:rsidRPr="00523963" w:rsidRDefault="00125F87" w:rsidP="00125F87">
      <w:pPr>
        <w:overflowPunct/>
        <w:autoSpaceDE/>
        <w:adjustRightInd/>
        <w:jc w:val="center"/>
        <w:rPr>
          <w:b/>
          <w:bCs/>
          <w:caps/>
          <w:sz w:val="24"/>
          <w:szCs w:val="24"/>
        </w:rPr>
      </w:pPr>
      <w:bookmarkStart w:id="0" w:name="_Hlk78799096"/>
      <w:r w:rsidRPr="00523963">
        <w:rPr>
          <w:b/>
          <w:bCs/>
          <w:caps/>
          <w:sz w:val="24"/>
          <w:szCs w:val="24"/>
        </w:rPr>
        <w:t>Docket</w:t>
      </w:r>
      <w:r w:rsidRPr="00523963">
        <w:rPr>
          <w:b/>
          <w:bCs/>
          <w:sz w:val="24"/>
          <w:szCs w:val="24"/>
        </w:rPr>
        <w:t xml:space="preserve"> </w:t>
      </w:r>
      <w:r w:rsidRPr="00523963">
        <w:rPr>
          <w:b/>
          <w:bCs/>
          <w:caps/>
          <w:sz w:val="24"/>
          <w:szCs w:val="24"/>
        </w:rPr>
        <w:t>No. 51619</w:t>
      </w:r>
    </w:p>
    <w:p w14:paraId="5A0C1C2A" w14:textId="77777777" w:rsidR="00125F87" w:rsidRPr="00523963" w:rsidRDefault="00125F87" w:rsidP="00125F87">
      <w:pPr>
        <w:overflowPunct/>
        <w:autoSpaceDE/>
        <w:adjustRightInd/>
        <w:jc w:val="center"/>
        <w:rPr>
          <w:b/>
          <w:bCs/>
          <w:caps/>
          <w:sz w:val="24"/>
          <w:szCs w:val="24"/>
        </w:rPr>
      </w:pPr>
    </w:p>
    <w:tbl>
      <w:tblPr>
        <w:tblW w:w="9787" w:type="dxa"/>
        <w:tblInd w:w="-90" w:type="dxa"/>
        <w:tblLayout w:type="fixed"/>
        <w:tblCellMar>
          <w:left w:w="0" w:type="dxa"/>
          <w:right w:w="0" w:type="dxa"/>
        </w:tblCellMar>
        <w:tblLook w:val="04A0" w:firstRow="1" w:lastRow="0" w:firstColumn="1" w:lastColumn="0" w:noHBand="0" w:noVBand="1"/>
      </w:tblPr>
      <w:tblGrid>
        <w:gridCol w:w="4867"/>
        <w:gridCol w:w="748"/>
        <w:gridCol w:w="4172"/>
      </w:tblGrid>
      <w:tr w:rsidR="00125F87" w:rsidRPr="00523963" w14:paraId="06060413" w14:textId="77777777" w:rsidTr="00913A6A">
        <w:trPr>
          <w:trHeight w:val="778"/>
        </w:trPr>
        <w:tc>
          <w:tcPr>
            <w:tcW w:w="4867" w:type="dxa"/>
            <w:tcMar>
              <w:top w:w="0" w:type="dxa"/>
              <w:left w:w="108" w:type="dxa"/>
              <w:bottom w:w="0" w:type="dxa"/>
              <w:right w:w="108" w:type="dxa"/>
            </w:tcMar>
            <w:hideMark/>
          </w:tcPr>
          <w:p w14:paraId="1DA14C9B" w14:textId="77777777" w:rsidR="00125F87" w:rsidRPr="00523963" w:rsidRDefault="00125F87" w:rsidP="00913A6A">
            <w:pPr>
              <w:overflowPunct/>
              <w:autoSpaceDE/>
              <w:adjustRightInd/>
              <w:rPr>
                <w:rFonts w:ascii="Times New Roman Bold" w:hAnsi="Times New Roman Bold"/>
                <w:b/>
                <w:bCs/>
                <w:caps/>
                <w:sz w:val="24"/>
                <w:szCs w:val="24"/>
              </w:rPr>
            </w:pPr>
            <w:r w:rsidRPr="00523963">
              <w:rPr>
                <w:rFonts w:ascii="Times New Roman Bold" w:hAnsi="Times New Roman Bold"/>
                <w:b/>
                <w:caps/>
                <w:sz w:val="24"/>
              </w:rPr>
              <w:t>Complaint of Jeff connors against the gallery apartments, roscoe property management, and conservice</w:t>
            </w:r>
          </w:p>
        </w:tc>
        <w:tc>
          <w:tcPr>
            <w:tcW w:w="748" w:type="dxa"/>
            <w:tcMar>
              <w:top w:w="0" w:type="dxa"/>
              <w:left w:w="108" w:type="dxa"/>
              <w:bottom w:w="0" w:type="dxa"/>
              <w:right w:w="108" w:type="dxa"/>
            </w:tcMar>
          </w:tcPr>
          <w:p w14:paraId="50048583" w14:textId="77777777" w:rsidR="00125F87" w:rsidRPr="00523963" w:rsidRDefault="00125F87" w:rsidP="00913A6A">
            <w:pPr>
              <w:overflowPunct/>
              <w:autoSpaceDE/>
              <w:adjustRightInd/>
              <w:ind w:left="-108"/>
              <w:jc w:val="both"/>
              <w:rPr>
                <w:b/>
                <w:bCs/>
                <w:caps/>
                <w:sz w:val="24"/>
                <w:szCs w:val="24"/>
              </w:rPr>
            </w:pPr>
            <w:r w:rsidRPr="00523963">
              <w:rPr>
                <w:b/>
                <w:bCs/>
                <w:caps/>
                <w:sz w:val="24"/>
                <w:szCs w:val="24"/>
              </w:rPr>
              <w:t>§</w:t>
            </w:r>
          </w:p>
          <w:p w14:paraId="5882DD10" w14:textId="77777777" w:rsidR="00125F87" w:rsidRPr="00523963" w:rsidRDefault="00125F87" w:rsidP="00913A6A">
            <w:pPr>
              <w:overflowPunct/>
              <w:autoSpaceDE/>
              <w:adjustRightInd/>
              <w:ind w:left="-108"/>
              <w:jc w:val="both"/>
              <w:rPr>
                <w:b/>
                <w:bCs/>
                <w:caps/>
                <w:sz w:val="24"/>
                <w:szCs w:val="24"/>
              </w:rPr>
            </w:pPr>
            <w:r w:rsidRPr="00523963">
              <w:rPr>
                <w:b/>
                <w:bCs/>
                <w:caps/>
                <w:sz w:val="24"/>
                <w:szCs w:val="24"/>
              </w:rPr>
              <w:t>§</w:t>
            </w:r>
          </w:p>
          <w:p w14:paraId="2F678CEC" w14:textId="77777777" w:rsidR="00125F87" w:rsidRPr="00523963" w:rsidRDefault="00125F87" w:rsidP="00913A6A">
            <w:pPr>
              <w:overflowPunct/>
              <w:autoSpaceDE/>
              <w:adjustRightInd/>
              <w:ind w:left="-108"/>
              <w:jc w:val="both"/>
              <w:rPr>
                <w:b/>
                <w:bCs/>
                <w:caps/>
                <w:sz w:val="24"/>
                <w:szCs w:val="24"/>
              </w:rPr>
            </w:pPr>
            <w:r w:rsidRPr="00523963">
              <w:rPr>
                <w:b/>
                <w:bCs/>
                <w:caps/>
                <w:sz w:val="24"/>
                <w:szCs w:val="24"/>
              </w:rPr>
              <w:t>§</w:t>
            </w:r>
          </w:p>
          <w:p w14:paraId="329618F8" w14:textId="77777777" w:rsidR="00125F87" w:rsidRPr="00523963" w:rsidRDefault="00125F87" w:rsidP="00913A6A">
            <w:pPr>
              <w:overflowPunct/>
              <w:autoSpaceDE/>
              <w:adjustRightInd/>
              <w:ind w:left="-108"/>
              <w:jc w:val="both"/>
              <w:rPr>
                <w:b/>
                <w:bCs/>
                <w:caps/>
                <w:sz w:val="24"/>
                <w:szCs w:val="24"/>
              </w:rPr>
            </w:pPr>
            <w:r w:rsidRPr="00523963">
              <w:rPr>
                <w:b/>
                <w:bCs/>
                <w:caps/>
                <w:sz w:val="24"/>
                <w:szCs w:val="24"/>
              </w:rPr>
              <w:t>§</w:t>
            </w:r>
          </w:p>
        </w:tc>
        <w:tc>
          <w:tcPr>
            <w:tcW w:w="4172" w:type="dxa"/>
            <w:tcMar>
              <w:top w:w="0" w:type="dxa"/>
              <w:left w:w="108" w:type="dxa"/>
              <w:bottom w:w="0" w:type="dxa"/>
              <w:right w:w="108" w:type="dxa"/>
            </w:tcMar>
            <w:hideMark/>
          </w:tcPr>
          <w:p w14:paraId="4348B6C3" w14:textId="77777777" w:rsidR="00125F87" w:rsidRPr="00523963" w:rsidRDefault="00125F87" w:rsidP="00913A6A">
            <w:pPr>
              <w:overflowPunct/>
              <w:autoSpaceDE/>
              <w:adjustRightInd/>
              <w:spacing w:line="480" w:lineRule="auto"/>
              <w:jc w:val="center"/>
              <w:rPr>
                <w:b/>
                <w:bCs/>
                <w:caps/>
                <w:sz w:val="24"/>
                <w:szCs w:val="24"/>
              </w:rPr>
            </w:pPr>
            <w:r w:rsidRPr="00523963">
              <w:rPr>
                <w:b/>
                <w:bCs/>
                <w:caps/>
                <w:sz w:val="24"/>
                <w:szCs w:val="24"/>
              </w:rPr>
              <w:t>PUBLIC UTILITY COMMISSION</w:t>
            </w:r>
          </w:p>
          <w:p w14:paraId="57983A6B" w14:textId="77777777" w:rsidR="00125F87" w:rsidRPr="00523963" w:rsidRDefault="00125F87" w:rsidP="00913A6A">
            <w:pPr>
              <w:overflowPunct/>
              <w:autoSpaceDE/>
              <w:adjustRightInd/>
              <w:spacing w:line="480" w:lineRule="auto"/>
              <w:jc w:val="center"/>
              <w:rPr>
                <w:b/>
                <w:bCs/>
                <w:caps/>
                <w:sz w:val="24"/>
                <w:szCs w:val="24"/>
              </w:rPr>
            </w:pPr>
            <w:r w:rsidRPr="00523963">
              <w:rPr>
                <w:b/>
                <w:bCs/>
                <w:caps/>
                <w:sz w:val="24"/>
                <w:szCs w:val="24"/>
              </w:rPr>
              <w:t>OF TEXAS</w:t>
            </w:r>
          </w:p>
        </w:tc>
      </w:tr>
    </w:tbl>
    <w:p w14:paraId="2FD70147" w14:textId="77777777" w:rsidR="00125F87" w:rsidRPr="00523963" w:rsidRDefault="00125F87" w:rsidP="00125F87">
      <w:pPr>
        <w:overflowPunct/>
        <w:autoSpaceDE/>
        <w:autoSpaceDN/>
        <w:adjustRightInd/>
        <w:spacing w:line="360" w:lineRule="auto"/>
        <w:jc w:val="center"/>
        <w:textAlignment w:val="auto"/>
        <w:rPr>
          <w:b/>
          <w:caps/>
          <w:sz w:val="24"/>
          <w:szCs w:val="24"/>
        </w:rPr>
      </w:pPr>
    </w:p>
    <w:p w14:paraId="6658D95B" w14:textId="28A49A6A" w:rsidR="00125F87" w:rsidRDefault="00125F87" w:rsidP="00125F87">
      <w:pPr>
        <w:overflowPunct/>
        <w:autoSpaceDE/>
        <w:autoSpaceDN/>
        <w:adjustRightInd/>
        <w:spacing w:line="360" w:lineRule="auto"/>
        <w:jc w:val="center"/>
        <w:textAlignment w:val="auto"/>
        <w:rPr>
          <w:b/>
          <w:caps/>
          <w:sz w:val="24"/>
          <w:szCs w:val="24"/>
        </w:rPr>
      </w:pPr>
      <w:r w:rsidRPr="00523963">
        <w:rPr>
          <w:b/>
          <w:caps/>
          <w:sz w:val="24"/>
          <w:szCs w:val="24"/>
        </w:rPr>
        <w:t xml:space="preserve">commission staff’s </w:t>
      </w:r>
      <w:r w:rsidR="0060565A" w:rsidRPr="0060565A">
        <w:rPr>
          <w:b/>
          <w:caps/>
          <w:sz w:val="24"/>
          <w:szCs w:val="24"/>
        </w:rPr>
        <w:t>REPLY TO CONSERVICE’S OBJECTION TO PUBLIC UTILITY COMMISSION OF TEXAS’ LATE RESPONSE TO THE MOTION TO DISMISS AND CONSERVICE’S SUBSEQUENT MOTION TO STRIKE</w:t>
      </w:r>
    </w:p>
    <w:p w14:paraId="79976CB8" w14:textId="77777777" w:rsidR="00125F87" w:rsidRDefault="00125F87" w:rsidP="00125F87">
      <w:pPr>
        <w:overflowPunct/>
        <w:autoSpaceDE/>
        <w:autoSpaceDN/>
        <w:adjustRightInd/>
        <w:spacing w:line="360" w:lineRule="auto"/>
        <w:jc w:val="center"/>
        <w:textAlignment w:val="auto"/>
        <w:rPr>
          <w:b/>
          <w:caps/>
          <w:sz w:val="24"/>
          <w:szCs w:val="24"/>
        </w:rPr>
      </w:pPr>
    </w:p>
    <w:p w14:paraId="4132C7EE" w14:textId="77777777" w:rsidR="00125F87" w:rsidRPr="00815D75" w:rsidRDefault="00125F87" w:rsidP="00125F87">
      <w:pPr>
        <w:pStyle w:val="ListParagraph"/>
        <w:numPr>
          <w:ilvl w:val="0"/>
          <w:numId w:val="1"/>
        </w:numPr>
        <w:overflowPunct/>
        <w:autoSpaceDE/>
        <w:autoSpaceDN/>
        <w:adjustRightInd/>
        <w:spacing w:line="360" w:lineRule="auto"/>
        <w:jc w:val="center"/>
        <w:textAlignment w:val="auto"/>
        <w:rPr>
          <w:b/>
          <w:caps/>
          <w:sz w:val="24"/>
        </w:rPr>
      </w:pPr>
      <w:r w:rsidRPr="00815D75">
        <w:rPr>
          <w:b/>
          <w:caps/>
          <w:sz w:val="24"/>
        </w:rPr>
        <w:t>Background</w:t>
      </w:r>
    </w:p>
    <w:p w14:paraId="542CBD51" w14:textId="0074426C" w:rsidR="00125F87" w:rsidRPr="00523963" w:rsidRDefault="00125F87" w:rsidP="00125F87">
      <w:pPr>
        <w:overflowPunct/>
        <w:autoSpaceDE/>
        <w:autoSpaceDN/>
        <w:adjustRightInd/>
        <w:spacing w:line="360" w:lineRule="auto"/>
        <w:ind w:firstLine="720"/>
        <w:jc w:val="both"/>
        <w:textAlignment w:val="auto"/>
        <w:outlineLvl w:val="3"/>
        <w:rPr>
          <w:sz w:val="24"/>
          <w:szCs w:val="24"/>
        </w:rPr>
      </w:pPr>
      <w:bookmarkStart w:id="1" w:name="_Hlk78799109"/>
      <w:bookmarkEnd w:id="0"/>
      <w:r w:rsidRPr="00523963">
        <w:rPr>
          <w:sz w:val="24"/>
          <w:szCs w:val="24"/>
        </w:rPr>
        <w:t>On December 14, 2020, Jeff Connors (Complainant) filed a formal complaint against the Gallery Apartments (Apartment), Roscoe Property Management (RPM), and Conservice (together, Respondents) regarding improper billing practices.</w:t>
      </w:r>
      <w:r w:rsidRPr="00523963">
        <w:rPr>
          <w:vertAlign w:val="superscript"/>
        </w:rPr>
        <w:footnoteReference w:id="1"/>
      </w:r>
      <w:r w:rsidR="00010C61">
        <w:t xml:space="preserve"> </w:t>
      </w:r>
      <w:r w:rsidRPr="00523963">
        <w:rPr>
          <w:sz w:val="24"/>
          <w:szCs w:val="24"/>
        </w:rPr>
        <w:t>This complaint was filed under 16 Texas Administrative Code (TAC) § 22.242.</w:t>
      </w:r>
    </w:p>
    <w:p w14:paraId="5367ADAF" w14:textId="4087E2E8" w:rsidR="00125F87" w:rsidRPr="0060565A" w:rsidRDefault="00125F87" w:rsidP="00125F87">
      <w:pPr>
        <w:overflowPunct/>
        <w:autoSpaceDE/>
        <w:autoSpaceDN/>
        <w:adjustRightInd/>
        <w:spacing w:line="360" w:lineRule="auto"/>
        <w:ind w:firstLine="720"/>
        <w:jc w:val="both"/>
        <w:textAlignment w:val="auto"/>
        <w:outlineLvl w:val="3"/>
        <w:rPr>
          <w:sz w:val="24"/>
          <w:szCs w:val="24"/>
        </w:rPr>
      </w:pPr>
      <w:r w:rsidRPr="0060565A">
        <w:rPr>
          <w:sz w:val="24"/>
          <w:szCs w:val="24"/>
        </w:rPr>
        <w:t xml:space="preserve">On April 25, 2022, the administrative law judge (ALJ) filed Order No. 13, requiring Conservice to provide evidence that: (a) they are a third-party biller regarding this matter; and (b) they make no billing decisions or determine the amounts charged for RPM, the Apartment, or for the Complainant’s account. Order No. 13 also established a deadline for the remaining parties to file a response to Conservice’s motion to dismiss by May 20, 2022. </w:t>
      </w:r>
    </w:p>
    <w:p w14:paraId="162D2844" w14:textId="3AAF2F36" w:rsidR="0060565A" w:rsidRPr="00CC7E2A" w:rsidRDefault="0060565A" w:rsidP="00CC7E2A">
      <w:pPr>
        <w:overflowPunct/>
        <w:autoSpaceDE/>
        <w:autoSpaceDN/>
        <w:adjustRightInd/>
        <w:spacing w:line="360" w:lineRule="auto"/>
        <w:ind w:firstLine="720"/>
        <w:jc w:val="both"/>
        <w:textAlignment w:val="auto"/>
        <w:outlineLvl w:val="3"/>
        <w:rPr>
          <w:sz w:val="24"/>
          <w:szCs w:val="24"/>
        </w:rPr>
      </w:pPr>
      <w:r w:rsidRPr="0060565A">
        <w:rPr>
          <w:sz w:val="24"/>
          <w:szCs w:val="24"/>
        </w:rPr>
        <w:t>On May 27, 2022, Staff (Staff) for the Public Utility Commission of Texas (Commission) filed a response to Conservice’s Motion to Dismiss.</w:t>
      </w:r>
      <w:r w:rsidR="00010C61">
        <w:rPr>
          <w:sz w:val="24"/>
          <w:szCs w:val="24"/>
        </w:rPr>
        <w:t xml:space="preserve"> </w:t>
      </w:r>
      <w:r w:rsidRPr="0060565A">
        <w:rPr>
          <w:sz w:val="24"/>
          <w:szCs w:val="24"/>
        </w:rPr>
        <w:t>On June 1, 2022, Conservice filed its Objection to PUC’s Late Response to Motion to Dismiss and Conservice’s Subsequent Motion to Strike.</w:t>
      </w:r>
      <w:r w:rsidR="00010C61">
        <w:rPr>
          <w:sz w:val="24"/>
          <w:szCs w:val="24"/>
        </w:rPr>
        <w:t xml:space="preserve"> </w:t>
      </w:r>
      <w:r w:rsidRPr="0060565A">
        <w:rPr>
          <w:sz w:val="24"/>
          <w:szCs w:val="24"/>
        </w:rPr>
        <w:t>Staff now files this reply.</w:t>
      </w:r>
    </w:p>
    <w:p w14:paraId="7138C6DF" w14:textId="77777777" w:rsidR="0060565A" w:rsidRPr="00125F87" w:rsidRDefault="0060565A" w:rsidP="00125F87">
      <w:pPr>
        <w:overflowPunct/>
        <w:autoSpaceDE/>
        <w:autoSpaceDN/>
        <w:adjustRightInd/>
        <w:spacing w:line="360" w:lineRule="auto"/>
        <w:ind w:firstLine="720"/>
        <w:jc w:val="both"/>
        <w:textAlignment w:val="auto"/>
        <w:outlineLvl w:val="3"/>
        <w:rPr>
          <w:sz w:val="24"/>
          <w:szCs w:val="24"/>
          <w:highlight w:val="yellow"/>
        </w:rPr>
      </w:pPr>
    </w:p>
    <w:p w14:paraId="468BB1BE" w14:textId="14060E40" w:rsidR="00125F87" w:rsidRPr="00CC7E2A" w:rsidRDefault="0060565A" w:rsidP="00CC7E2A">
      <w:pPr>
        <w:pStyle w:val="ListParagraph"/>
        <w:numPr>
          <w:ilvl w:val="0"/>
          <w:numId w:val="1"/>
        </w:numPr>
        <w:overflowPunct/>
        <w:autoSpaceDE/>
        <w:autoSpaceDN/>
        <w:adjustRightInd/>
        <w:spacing w:line="360" w:lineRule="auto"/>
        <w:jc w:val="center"/>
        <w:textAlignment w:val="auto"/>
        <w:rPr>
          <w:b/>
          <w:caps/>
          <w:sz w:val="24"/>
        </w:rPr>
      </w:pPr>
      <w:r w:rsidRPr="00CC7E2A">
        <w:rPr>
          <w:b/>
          <w:caps/>
          <w:sz w:val="24"/>
        </w:rPr>
        <w:t xml:space="preserve">conservice’s objection </w:t>
      </w:r>
      <w:r w:rsidR="00CC7E2A">
        <w:rPr>
          <w:b/>
          <w:caps/>
          <w:sz w:val="24"/>
        </w:rPr>
        <w:t xml:space="preserve">AND </w:t>
      </w:r>
      <w:r w:rsidRPr="00CC7E2A">
        <w:rPr>
          <w:b/>
          <w:caps/>
          <w:sz w:val="24"/>
        </w:rPr>
        <w:t>motion to strike</w:t>
      </w:r>
    </w:p>
    <w:p w14:paraId="782EB1D8" w14:textId="794C3B4A" w:rsidR="00125F87" w:rsidRDefault="00CC7E2A" w:rsidP="00AA216C">
      <w:pPr>
        <w:overflowPunct/>
        <w:autoSpaceDE/>
        <w:autoSpaceDN/>
        <w:adjustRightInd/>
        <w:spacing w:line="360" w:lineRule="auto"/>
        <w:ind w:firstLine="720"/>
        <w:jc w:val="both"/>
        <w:textAlignment w:val="auto"/>
        <w:rPr>
          <w:sz w:val="24"/>
          <w:szCs w:val="24"/>
        </w:rPr>
      </w:pPr>
      <w:r>
        <w:rPr>
          <w:sz w:val="24"/>
          <w:szCs w:val="24"/>
        </w:rPr>
        <w:t xml:space="preserve">On June 1, 2022, </w:t>
      </w:r>
      <w:r w:rsidR="001F0806">
        <w:rPr>
          <w:sz w:val="24"/>
          <w:szCs w:val="24"/>
        </w:rPr>
        <w:t xml:space="preserve">Conservice </w:t>
      </w:r>
      <w:r>
        <w:rPr>
          <w:sz w:val="24"/>
          <w:szCs w:val="24"/>
        </w:rPr>
        <w:t>filed an objection</w:t>
      </w:r>
      <w:r w:rsidR="001F0806">
        <w:rPr>
          <w:sz w:val="24"/>
          <w:szCs w:val="24"/>
        </w:rPr>
        <w:t xml:space="preserve"> to Staff’s Response to its Motion to Dismiss </w:t>
      </w:r>
      <w:r w:rsidR="00AA216C">
        <w:rPr>
          <w:sz w:val="24"/>
          <w:szCs w:val="24"/>
        </w:rPr>
        <w:t>based on</w:t>
      </w:r>
      <w:r w:rsidR="001F0806">
        <w:rPr>
          <w:sz w:val="24"/>
          <w:szCs w:val="24"/>
        </w:rPr>
        <w:t xml:space="preserve"> Staff’s filing a response on a date later than the date set forth in Order No. </w:t>
      </w:r>
      <w:r w:rsidR="00AA216C">
        <w:rPr>
          <w:sz w:val="24"/>
          <w:szCs w:val="24"/>
        </w:rPr>
        <w:t>1</w:t>
      </w:r>
      <w:r w:rsidR="00010C61">
        <w:rPr>
          <w:sz w:val="24"/>
          <w:szCs w:val="24"/>
        </w:rPr>
        <w:t>3</w:t>
      </w:r>
      <w:r w:rsidR="001F0806">
        <w:rPr>
          <w:sz w:val="24"/>
          <w:szCs w:val="24"/>
        </w:rPr>
        <w:t>.</w:t>
      </w:r>
      <w:r w:rsidR="00010C61">
        <w:rPr>
          <w:sz w:val="24"/>
          <w:szCs w:val="24"/>
        </w:rPr>
        <w:t xml:space="preserve"> </w:t>
      </w:r>
      <w:r w:rsidR="001F0806">
        <w:rPr>
          <w:sz w:val="24"/>
          <w:szCs w:val="24"/>
        </w:rPr>
        <w:t>Conservice then moves to strike Staff’s response on this basis.</w:t>
      </w:r>
    </w:p>
    <w:p w14:paraId="0183B32F" w14:textId="77777777" w:rsidR="001F0806" w:rsidRDefault="001F0806" w:rsidP="001F0806">
      <w:pPr>
        <w:overflowPunct/>
        <w:autoSpaceDE/>
        <w:autoSpaceDN/>
        <w:adjustRightInd/>
        <w:spacing w:line="360" w:lineRule="auto"/>
        <w:ind w:left="360" w:firstLine="360"/>
        <w:jc w:val="both"/>
        <w:textAlignment w:val="auto"/>
        <w:rPr>
          <w:sz w:val="24"/>
          <w:szCs w:val="24"/>
        </w:rPr>
      </w:pPr>
    </w:p>
    <w:p w14:paraId="0FCC09EF" w14:textId="6552ABDE" w:rsidR="00010C61" w:rsidRPr="00010C61" w:rsidRDefault="001F0806" w:rsidP="00010C61">
      <w:pPr>
        <w:pStyle w:val="ListParagraph"/>
        <w:numPr>
          <w:ilvl w:val="0"/>
          <w:numId w:val="1"/>
        </w:numPr>
        <w:overflowPunct/>
        <w:autoSpaceDE/>
        <w:autoSpaceDN/>
        <w:adjustRightInd/>
        <w:spacing w:line="360" w:lineRule="auto"/>
        <w:ind w:left="360"/>
        <w:jc w:val="center"/>
        <w:textAlignment w:val="auto"/>
        <w:rPr>
          <w:b/>
          <w:caps/>
          <w:sz w:val="24"/>
        </w:rPr>
      </w:pPr>
      <w:r w:rsidRPr="00CC7E2A">
        <w:rPr>
          <w:b/>
          <w:caps/>
          <w:sz w:val="24"/>
        </w:rPr>
        <w:lastRenderedPageBreak/>
        <w:t>Reply to conservice’s objection to public utility commission of texas’ late response to the motion to dismiss and conservice’s subsequent motion to strike</w:t>
      </w:r>
    </w:p>
    <w:p w14:paraId="0881FF4F" w14:textId="6B998ADB" w:rsidR="001F0806" w:rsidRDefault="00257741" w:rsidP="001F0806">
      <w:pPr>
        <w:overflowPunct/>
        <w:autoSpaceDE/>
        <w:autoSpaceDN/>
        <w:adjustRightInd/>
        <w:spacing w:line="360" w:lineRule="auto"/>
        <w:ind w:left="360" w:firstLine="360"/>
        <w:jc w:val="both"/>
        <w:textAlignment w:val="auto"/>
        <w:rPr>
          <w:b/>
          <w:bCs/>
          <w:sz w:val="24"/>
          <w:szCs w:val="24"/>
        </w:rPr>
      </w:pPr>
      <w:r>
        <w:rPr>
          <w:b/>
          <w:bCs/>
          <w:sz w:val="24"/>
          <w:szCs w:val="24"/>
        </w:rPr>
        <w:t xml:space="preserve">a. </w:t>
      </w:r>
      <w:r w:rsidR="00CC7E2A">
        <w:rPr>
          <w:b/>
          <w:bCs/>
          <w:sz w:val="24"/>
          <w:szCs w:val="24"/>
        </w:rPr>
        <w:t>The general rule for responsive pleadings – “five working days” – is not dispositive</w:t>
      </w:r>
    </w:p>
    <w:p w14:paraId="21E4D024" w14:textId="41BD6FF0" w:rsidR="0061275E" w:rsidRPr="0061275E" w:rsidRDefault="00257741" w:rsidP="00257741">
      <w:pPr>
        <w:overflowPunct/>
        <w:autoSpaceDE/>
        <w:autoSpaceDN/>
        <w:adjustRightInd/>
        <w:spacing w:line="360" w:lineRule="auto"/>
        <w:jc w:val="both"/>
        <w:textAlignment w:val="auto"/>
        <w:rPr>
          <w:sz w:val="24"/>
          <w:szCs w:val="24"/>
        </w:rPr>
      </w:pPr>
      <w:r w:rsidRPr="0061275E">
        <w:rPr>
          <w:sz w:val="24"/>
          <w:szCs w:val="24"/>
        </w:rPr>
        <w:tab/>
        <w:t xml:space="preserve">Conservice believes that a strict interpretation of 16 TAC </w:t>
      </w:r>
      <w:r w:rsidR="00010C61" w:rsidRPr="00523963">
        <w:rPr>
          <w:sz w:val="24"/>
          <w:szCs w:val="24"/>
        </w:rPr>
        <w:t>§</w:t>
      </w:r>
      <w:r w:rsidR="00010C61">
        <w:rPr>
          <w:sz w:val="24"/>
          <w:szCs w:val="24"/>
        </w:rPr>
        <w:t xml:space="preserve"> </w:t>
      </w:r>
      <w:r w:rsidRPr="0061275E">
        <w:rPr>
          <w:sz w:val="24"/>
          <w:szCs w:val="24"/>
        </w:rPr>
        <w:t>22.78 is the best way to hand wave away the relevant issues raised in Staff’s response.</w:t>
      </w:r>
      <w:r w:rsidR="00010C61">
        <w:rPr>
          <w:sz w:val="24"/>
          <w:szCs w:val="24"/>
        </w:rPr>
        <w:t xml:space="preserve"> </w:t>
      </w:r>
      <w:r w:rsidRPr="0061275E">
        <w:rPr>
          <w:sz w:val="24"/>
          <w:szCs w:val="24"/>
        </w:rPr>
        <w:t xml:space="preserve">The provision includes language that permits the presiding officer to accept a responsive pleading past the </w:t>
      </w:r>
      <w:r w:rsidR="0061275E">
        <w:rPr>
          <w:sz w:val="24"/>
          <w:szCs w:val="24"/>
        </w:rPr>
        <w:t>“</w:t>
      </w:r>
      <w:r w:rsidR="0061275E" w:rsidRPr="0061275E">
        <w:rPr>
          <w:sz w:val="24"/>
          <w:szCs w:val="24"/>
        </w:rPr>
        <w:t>five working days</w:t>
      </w:r>
      <w:r w:rsidR="0061275E">
        <w:rPr>
          <w:sz w:val="24"/>
          <w:szCs w:val="24"/>
        </w:rPr>
        <w:t xml:space="preserve">” within the </w:t>
      </w:r>
      <w:r w:rsidR="0061275E" w:rsidRPr="0061275E">
        <w:rPr>
          <w:sz w:val="24"/>
          <w:szCs w:val="24"/>
        </w:rPr>
        <w:t>general rule</w:t>
      </w:r>
      <w:r w:rsidR="0061275E">
        <w:rPr>
          <w:sz w:val="24"/>
          <w:szCs w:val="24"/>
        </w:rPr>
        <w:t>.</w:t>
      </w:r>
      <w:r w:rsidR="00010C61">
        <w:rPr>
          <w:sz w:val="24"/>
          <w:szCs w:val="24"/>
        </w:rPr>
        <w:t xml:space="preserve"> </w:t>
      </w:r>
      <w:r w:rsidR="0061275E" w:rsidRPr="0061275E">
        <w:rPr>
          <w:sz w:val="24"/>
          <w:szCs w:val="24"/>
        </w:rPr>
        <w:t>This determination will be made by the ALJ</w:t>
      </w:r>
      <w:r w:rsidR="0061275E">
        <w:rPr>
          <w:sz w:val="24"/>
          <w:szCs w:val="24"/>
        </w:rPr>
        <w:t>—not Conservice.</w:t>
      </w:r>
    </w:p>
    <w:p w14:paraId="0F723FF7" w14:textId="01995F43" w:rsidR="00CE00C4" w:rsidRDefault="0061275E" w:rsidP="00257741">
      <w:pPr>
        <w:overflowPunct/>
        <w:autoSpaceDE/>
        <w:autoSpaceDN/>
        <w:adjustRightInd/>
        <w:spacing w:line="360" w:lineRule="auto"/>
        <w:jc w:val="both"/>
        <w:textAlignment w:val="auto"/>
        <w:rPr>
          <w:sz w:val="24"/>
          <w:szCs w:val="24"/>
        </w:rPr>
      </w:pPr>
      <w:r w:rsidRPr="0061275E">
        <w:rPr>
          <w:sz w:val="24"/>
          <w:szCs w:val="24"/>
        </w:rPr>
        <w:tab/>
        <w:t>The Commission is charged with handling water and waste-water complaints for the State of Texas.</w:t>
      </w:r>
      <w:r w:rsidR="00010C61">
        <w:rPr>
          <w:sz w:val="24"/>
          <w:szCs w:val="24"/>
        </w:rPr>
        <w:t xml:space="preserve"> </w:t>
      </w:r>
      <w:r>
        <w:rPr>
          <w:sz w:val="24"/>
          <w:szCs w:val="24"/>
        </w:rPr>
        <w:t>Under</w:t>
      </w:r>
      <w:r w:rsidRPr="0061275E">
        <w:rPr>
          <w:sz w:val="24"/>
          <w:szCs w:val="24"/>
        </w:rPr>
        <w:t xml:space="preserve"> 16 TAC </w:t>
      </w:r>
      <w:r w:rsidRPr="00523963">
        <w:rPr>
          <w:sz w:val="24"/>
          <w:szCs w:val="24"/>
        </w:rPr>
        <w:t>§</w:t>
      </w:r>
      <w:r>
        <w:rPr>
          <w:sz w:val="24"/>
          <w:szCs w:val="24"/>
        </w:rPr>
        <w:t xml:space="preserve"> </w:t>
      </w:r>
      <w:r w:rsidRPr="0061275E">
        <w:rPr>
          <w:sz w:val="24"/>
          <w:szCs w:val="24"/>
        </w:rPr>
        <w:t>22.5,</w:t>
      </w:r>
      <w:r>
        <w:rPr>
          <w:sz w:val="24"/>
          <w:szCs w:val="24"/>
        </w:rPr>
        <w:t xml:space="preserve"> “</w:t>
      </w:r>
      <w:r w:rsidRPr="0061275E">
        <w:rPr>
          <w:sz w:val="24"/>
          <w:szCs w:val="24"/>
        </w:rPr>
        <w:t xml:space="preserve">the commission may suspend the operation of one or more of the sections in this chapter if there exists a public emergency or </w:t>
      </w:r>
      <w:r w:rsidRPr="00AA216C">
        <w:rPr>
          <w:i/>
          <w:iCs/>
          <w:sz w:val="24"/>
          <w:szCs w:val="24"/>
        </w:rPr>
        <w:t>imperative public necessity</w:t>
      </w:r>
      <w:r w:rsidRPr="0061275E">
        <w:rPr>
          <w:sz w:val="24"/>
          <w:szCs w:val="24"/>
        </w:rPr>
        <w:t xml:space="preserve"> </w:t>
      </w:r>
      <w:r w:rsidR="00AA216C">
        <w:rPr>
          <w:sz w:val="24"/>
          <w:szCs w:val="24"/>
        </w:rPr>
        <w:t>[</w:t>
      </w:r>
      <w:r w:rsidRPr="00AA216C">
        <w:rPr>
          <w:i/>
          <w:iCs/>
          <w:sz w:val="24"/>
          <w:szCs w:val="24"/>
        </w:rPr>
        <w:t>emphasis added</w:t>
      </w:r>
      <w:r w:rsidRPr="0061275E">
        <w:rPr>
          <w:sz w:val="24"/>
          <w:szCs w:val="24"/>
        </w:rPr>
        <w:t>] and the commission ascertains that suspension will best serve the public interest and will not prejudice the rights of any party.</w:t>
      </w:r>
      <w:r>
        <w:rPr>
          <w:sz w:val="24"/>
          <w:szCs w:val="24"/>
        </w:rPr>
        <w:t>”</w:t>
      </w:r>
      <w:r>
        <w:rPr>
          <w:rStyle w:val="FootnoteReference"/>
          <w:sz w:val="24"/>
          <w:szCs w:val="24"/>
        </w:rPr>
        <w:footnoteReference w:id="2"/>
      </w:r>
      <w:r w:rsidR="00E01514">
        <w:rPr>
          <w:sz w:val="24"/>
          <w:szCs w:val="24"/>
        </w:rPr>
        <w:t xml:space="preserve"> </w:t>
      </w:r>
      <w:r>
        <w:rPr>
          <w:sz w:val="24"/>
          <w:szCs w:val="24"/>
        </w:rPr>
        <w:t xml:space="preserve">Additionally, 16 TAC </w:t>
      </w:r>
      <w:r w:rsidRPr="0061275E">
        <w:rPr>
          <w:sz w:val="24"/>
          <w:szCs w:val="24"/>
        </w:rPr>
        <w:t>§</w:t>
      </w:r>
      <w:r>
        <w:rPr>
          <w:sz w:val="24"/>
          <w:szCs w:val="24"/>
        </w:rPr>
        <w:t xml:space="preserve"> </w:t>
      </w:r>
      <w:r w:rsidRPr="0061275E">
        <w:rPr>
          <w:sz w:val="24"/>
          <w:szCs w:val="24"/>
        </w:rPr>
        <w:t xml:space="preserve">22.102 states that </w:t>
      </w:r>
      <w:r>
        <w:rPr>
          <w:sz w:val="24"/>
          <w:szCs w:val="24"/>
        </w:rPr>
        <w:t>“</w:t>
      </w:r>
      <w:r w:rsidRPr="0061275E">
        <w:rPr>
          <w:sz w:val="24"/>
          <w:szCs w:val="24"/>
        </w:rPr>
        <w:t>commission staff represents the public interest in proceedings before the commission.</w:t>
      </w:r>
      <w:r>
        <w:rPr>
          <w:sz w:val="24"/>
          <w:szCs w:val="24"/>
        </w:rPr>
        <w:t>”</w:t>
      </w:r>
      <w:r w:rsidR="00AA216C">
        <w:rPr>
          <w:rStyle w:val="FootnoteReference"/>
          <w:sz w:val="24"/>
          <w:szCs w:val="24"/>
        </w:rPr>
        <w:footnoteReference w:id="3"/>
      </w:r>
      <w:r w:rsidRPr="0061275E">
        <w:rPr>
          <w:sz w:val="24"/>
          <w:szCs w:val="24"/>
        </w:rPr>
        <w:t xml:space="preserve"> Conservice has the burden to demonstrate that its rights are being prejudiced by permitting the sole representative of the public interest to file a </w:t>
      </w:r>
      <w:r w:rsidR="00CE00C4">
        <w:rPr>
          <w:sz w:val="24"/>
          <w:szCs w:val="24"/>
        </w:rPr>
        <w:t>response after five working days</w:t>
      </w:r>
      <w:r w:rsidRPr="0061275E">
        <w:rPr>
          <w:sz w:val="24"/>
          <w:szCs w:val="24"/>
        </w:rPr>
        <w:t>.</w:t>
      </w:r>
      <w:r w:rsidR="00010C61">
        <w:rPr>
          <w:sz w:val="24"/>
          <w:szCs w:val="24"/>
        </w:rPr>
        <w:t xml:space="preserve"> </w:t>
      </w:r>
      <w:r w:rsidRPr="0061275E">
        <w:rPr>
          <w:sz w:val="24"/>
          <w:szCs w:val="24"/>
        </w:rPr>
        <w:t>Conservice has no basis to demonstrate that Staff has prejudiced its rights and no harm is done by allowing the ALJ’s consideration of Staff’s response.</w:t>
      </w:r>
      <w:r w:rsidR="00010C61">
        <w:rPr>
          <w:sz w:val="24"/>
          <w:szCs w:val="24"/>
        </w:rPr>
        <w:t xml:space="preserve"> </w:t>
      </w:r>
      <w:r w:rsidR="00AA216C">
        <w:rPr>
          <w:sz w:val="24"/>
          <w:szCs w:val="24"/>
        </w:rPr>
        <w:t>On the contrary, n</w:t>
      </w:r>
      <w:r w:rsidR="00CE00C4">
        <w:rPr>
          <w:sz w:val="24"/>
          <w:szCs w:val="24"/>
        </w:rPr>
        <w:t xml:space="preserve">ot considering the arguments raised in Staff’s response </w:t>
      </w:r>
      <w:r w:rsidR="00AA216C">
        <w:rPr>
          <w:sz w:val="24"/>
          <w:szCs w:val="24"/>
        </w:rPr>
        <w:t xml:space="preserve">would </w:t>
      </w:r>
      <w:r w:rsidR="00E01514">
        <w:rPr>
          <w:sz w:val="24"/>
          <w:szCs w:val="24"/>
        </w:rPr>
        <w:t>indubitably</w:t>
      </w:r>
      <w:r w:rsidR="00AA216C">
        <w:rPr>
          <w:sz w:val="24"/>
          <w:szCs w:val="24"/>
        </w:rPr>
        <w:t xml:space="preserve"> prejudice</w:t>
      </w:r>
      <w:r w:rsidR="00CE00C4">
        <w:rPr>
          <w:sz w:val="24"/>
          <w:szCs w:val="24"/>
        </w:rPr>
        <w:t xml:space="preserve"> the rights of th</w:t>
      </w:r>
      <w:r w:rsidR="00C8670E">
        <w:rPr>
          <w:sz w:val="24"/>
          <w:szCs w:val="24"/>
        </w:rPr>
        <w:t>is</w:t>
      </w:r>
      <w:r w:rsidR="00CE00C4">
        <w:rPr>
          <w:sz w:val="24"/>
          <w:szCs w:val="24"/>
        </w:rPr>
        <w:t xml:space="preserve"> </w:t>
      </w:r>
      <w:r w:rsidR="00E01514">
        <w:rPr>
          <w:sz w:val="24"/>
          <w:szCs w:val="24"/>
        </w:rPr>
        <w:t>C</w:t>
      </w:r>
      <w:r w:rsidR="00CE00C4">
        <w:rPr>
          <w:sz w:val="24"/>
          <w:szCs w:val="24"/>
        </w:rPr>
        <w:t>omplainant in particular and the public interest in general</w:t>
      </w:r>
      <w:r w:rsidR="00E01514">
        <w:rPr>
          <w:sz w:val="24"/>
          <w:szCs w:val="24"/>
        </w:rPr>
        <w:t>,</w:t>
      </w:r>
      <w:r w:rsidR="00461EC1">
        <w:rPr>
          <w:sz w:val="24"/>
          <w:szCs w:val="24"/>
        </w:rPr>
        <w:t xml:space="preserve"> </w:t>
      </w:r>
      <w:r w:rsidR="00AA216C">
        <w:rPr>
          <w:sz w:val="24"/>
          <w:szCs w:val="24"/>
        </w:rPr>
        <w:t>contraven</w:t>
      </w:r>
      <w:r w:rsidR="00E01514">
        <w:rPr>
          <w:sz w:val="24"/>
          <w:szCs w:val="24"/>
        </w:rPr>
        <w:t>ing</w:t>
      </w:r>
      <w:r w:rsidR="00AA216C">
        <w:rPr>
          <w:sz w:val="24"/>
          <w:szCs w:val="24"/>
        </w:rPr>
        <w:t xml:space="preserve"> the </w:t>
      </w:r>
      <w:r w:rsidR="00C8670E">
        <w:rPr>
          <w:sz w:val="24"/>
          <w:szCs w:val="24"/>
        </w:rPr>
        <w:t xml:space="preserve">sprit inherent in the </w:t>
      </w:r>
      <w:r w:rsidR="00AA216C">
        <w:rPr>
          <w:sz w:val="24"/>
          <w:szCs w:val="24"/>
        </w:rPr>
        <w:t xml:space="preserve">first </w:t>
      </w:r>
      <w:r w:rsidR="00461EC1">
        <w:rPr>
          <w:sz w:val="24"/>
          <w:szCs w:val="24"/>
        </w:rPr>
        <w:t xml:space="preserve">clause of the </w:t>
      </w:r>
      <w:r w:rsidR="00AA216C">
        <w:rPr>
          <w:sz w:val="24"/>
          <w:szCs w:val="24"/>
        </w:rPr>
        <w:t>Commission’s mission to “protect custom</w:t>
      </w:r>
      <w:r w:rsidR="00461EC1">
        <w:rPr>
          <w:sz w:val="24"/>
          <w:szCs w:val="24"/>
        </w:rPr>
        <w:t>ers.”</w:t>
      </w:r>
      <w:r w:rsidR="00461EC1">
        <w:rPr>
          <w:rStyle w:val="FootnoteReference"/>
          <w:sz w:val="24"/>
          <w:szCs w:val="24"/>
        </w:rPr>
        <w:footnoteReference w:id="4"/>
      </w:r>
    </w:p>
    <w:p w14:paraId="2321BE64" w14:textId="342E62ED" w:rsidR="00AA216C" w:rsidRPr="0061275E" w:rsidRDefault="00AA216C" w:rsidP="00257741">
      <w:pPr>
        <w:overflowPunct/>
        <w:autoSpaceDE/>
        <w:autoSpaceDN/>
        <w:adjustRightInd/>
        <w:spacing w:line="360" w:lineRule="auto"/>
        <w:jc w:val="both"/>
        <w:textAlignment w:val="auto"/>
        <w:rPr>
          <w:sz w:val="24"/>
          <w:szCs w:val="24"/>
        </w:rPr>
      </w:pPr>
    </w:p>
    <w:p w14:paraId="3EF4629B" w14:textId="3F61AEFE" w:rsidR="00EA6933" w:rsidRPr="00AA216C" w:rsidRDefault="00257741" w:rsidP="00125F87">
      <w:pPr>
        <w:overflowPunct/>
        <w:autoSpaceDE/>
        <w:autoSpaceDN/>
        <w:adjustRightInd/>
        <w:spacing w:line="360" w:lineRule="auto"/>
        <w:ind w:firstLine="720"/>
        <w:jc w:val="both"/>
        <w:textAlignment w:val="auto"/>
        <w:rPr>
          <w:b/>
          <w:bCs/>
          <w:sz w:val="24"/>
          <w:szCs w:val="24"/>
        </w:rPr>
      </w:pPr>
      <w:r w:rsidRPr="00AA216C">
        <w:rPr>
          <w:b/>
          <w:bCs/>
          <w:sz w:val="24"/>
          <w:szCs w:val="24"/>
        </w:rPr>
        <w:t xml:space="preserve">b. </w:t>
      </w:r>
      <w:r w:rsidR="00461EC1">
        <w:rPr>
          <w:b/>
          <w:bCs/>
          <w:sz w:val="24"/>
          <w:szCs w:val="24"/>
        </w:rPr>
        <w:t xml:space="preserve">Conservice </w:t>
      </w:r>
      <w:r w:rsidR="00CC7E2A">
        <w:rPr>
          <w:b/>
          <w:bCs/>
          <w:sz w:val="24"/>
          <w:szCs w:val="24"/>
        </w:rPr>
        <w:t>cites</w:t>
      </w:r>
      <w:r w:rsidR="00461EC1">
        <w:rPr>
          <w:b/>
          <w:bCs/>
          <w:sz w:val="24"/>
          <w:szCs w:val="24"/>
        </w:rPr>
        <w:t xml:space="preserve"> no legal authority to strike Staff’s response</w:t>
      </w:r>
    </w:p>
    <w:p w14:paraId="4998967D" w14:textId="047BC976" w:rsidR="00EA6933" w:rsidRPr="00AA216C" w:rsidRDefault="00EA6933" w:rsidP="00125F87">
      <w:pPr>
        <w:overflowPunct/>
        <w:autoSpaceDE/>
        <w:autoSpaceDN/>
        <w:adjustRightInd/>
        <w:spacing w:line="360" w:lineRule="auto"/>
        <w:ind w:firstLine="720"/>
        <w:jc w:val="both"/>
        <w:textAlignment w:val="auto"/>
        <w:rPr>
          <w:sz w:val="24"/>
          <w:szCs w:val="24"/>
        </w:rPr>
      </w:pPr>
      <w:r w:rsidRPr="00AA216C">
        <w:rPr>
          <w:sz w:val="24"/>
          <w:szCs w:val="24"/>
        </w:rPr>
        <w:t xml:space="preserve">Conservice cites no authority from which it argues its motion to strike. Although this is an administrative proceeding in the State of Texas, the Federal Rules of Civil Procedure provide a </w:t>
      </w:r>
      <w:r w:rsidR="00257741" w:rsidRPr="00AA216C">
        <w:rPr>
          <w:sz w:val="24"/>
          <w:szCs w:val="24"/>
        </w:rPr>
        <w:t>framework to understand the purpose of a motion to strike.</w:t>
      </w:r>
      <w:r w:rsidR="00010C61">
        <w:rPr>
          <w:sz w:val="24"/>
          <w:szCs w:val="24"/>
        </w:rPr>
        <w:t xml:space="preserve"> </w:t>
      </w:r>
      <w:r w:rsidR="00257741" w:rsidRPr="00AA216C">
        <w:rPr>
          <w:sz w:val="24"/>
          <w:szCs w:val="24"/>
        </w:rPr>
        <w:t xml:space="preserve">FCRP Rule 12(f) reads as follows: “the court may strike from a pleading an insufficient defense or any redundant, immaterial, impertinent, </w:t>
      </w:r>
      <w:r w:rsidR="00257741" w:rsidRPr="00AA216C">
        <w:rPr>
          <w:sz w:val="24"/>
          <w:szCs w:val="24"/>
        </w:rPr>
        <w:lastRenderedPageBreak/>
        <w:t>or scandalous matter.”</w:t>
      </w:r>
      <w:r w:rsidR="00257741" w:rsidRPr="00AA216C">
        <w:rPr>
          <w:rStyle w:val="FootnoteReference"/>
          <w:sz w:val="24"/>
          <w:szCs w:val="24"/>
        </w:rPr>
        <w:footnoteReference w:id="5"/>
      </w:r>
      <w:r w:rsidR="00AA216C" w:rsidRPr="00AA216C">
        <w:rPr>
          <w:sz w:val="24"/>
          <w:szCs w:val="24"/>
        </w:rPr>
        <w:t xml:space="preserve"> </w:t>
      </w:r>
      <w:r w:rsidR="00257741" w:rsidRPr="00AA216C">
        <w:rPr>
          <w:sz w:val="24"/>
          <w:szCs w:val="24"/>
        </w:rPr>
        <w:t xml:space="preserve">There is no language suggesting that failure to file a response </w:t>
      </w:r>
      <w:r w:rsidR="00C8670E">
        <w:rPr>
          <w:sz w:val="24"/>
          <w:szCs w:val="24"/>
        </w:rPr>
        <w:t xml:space="preserve">within five working days </w:t>
      </w:r>
      <w:r w:rsidR="00257741" w:rsidRPr="00AA216C">
        <w:rPr>
          <w:sz w:val="24"/>
          <w:szCs w:val="24"/>
        </w:rPr>
        <w:t>is appropriate grounds for a court to grant a motion to strike.</w:t>
      </w:r>
    </w:p>
    <w:p w14:paraId="661AA19D" w14:textId="214E735C" w:rsidR="00EA6933" w:rsidRPr="00CC7E2A" w:rsidRDefault="00EA6933" w:rsidP="00CC7E2A">
      <w:pPr>
        <w:overflowPunct/>
        <w:autoSpaceDE/>
        <w:autoSpaceDN/>
        <w:adjustRightInd/>
        <w:spacing w:line="360" w:lineRule="auto"/>
        <w:ind w:firstLine="720"/>
        <w:jc w:val="both"/>
        <w:textAlignment w:val="auto"/>
        <w:rPr>
          <w:sz w:val="24"/>
          <w:szCs w:val="24"/>
        </w:rPr>
      </w:pPr>
      <w:r w:rsidRPr="00AA216C">
        <w:rPr>
          <w:sz w:val="24"/>
          <w:szCs w:val="24"/>
        </w:rPr>
        <w:t>Furthermore, m</w:t>
      </w:r>
      <w:r w:rsidR="001F0806" w:rsidRPr="00AA216C">
        <w:rPr>
          <w:sz w:val="24"/>
          <w:szCs w:val="24"/>
        </w:rPr>
        <w:t xml:space="preserve">otions to </w:t>
      </w:r>
      <w:r w:rsidRPr="00AA216C">
        <w:rPr>
          <w:sz w:val="24"/>
          <w:szCs w:val="24"/>
        </w:rPr>
        <w:t>s</w:t>
      </w:r>
      <w:r w:rsidR="001F0806" w:rsidRPr="00AA216C">
        <w:rPr>
          <w:sz w:val="24"/>
          <w:szCs w:val="24"/>
        </w:rPr>
        <w:t xml:space="preserve">trike are </w:t>
      </w:r>
      <w:r w:rsidRPr="00AA216C">
        <w:rPr>
          <w:sz w:val="24"/>
          <w:szCs w:val="24"/>
        </w:rPr>
        <w:t>best understood as requests to a court to strike testimony from a record for any number of reasons, none of which are applicable here</w:t>
      </w:r>
      <w:r w:rsidR="0061275E" w:rsidRPr="00AA216C">
        <w:rPr>
          <w:sz w:val="24"/>
          <w:szCs w:val="24"/>
        </w:rPr>
        <w:t xml:space="preserve">. </w:t>
      </w:r>
      <w:r w:rsidRPr="00AA216C">
        <w:rPr>
          <w:sz w:val="24"/>
          <w:szCs w:val="24"/>
        </w:rPr>
        <w:t>Conservice cites no legal authority</w:t>
      </w:r>
      <w:r w:rsidR="00257741" w:rsidRPr="00AA216C">
        <w:rPr>
          <w:sz w:val="24"/>
          <w:szCs w:val="24"/>
        </w:rPr>
        <w:t xml:space="preserve"> </w:t>
      </w:r>
      <w:r w:rsidRPr="00AA216C">
        <w:rPr>
          <w:sz w:val="24"/>
          <w:szCs w:val="24"/>
        </w:rPr>
        <w:t xml:space="preserve">to strike Staff’s motion </w:t>
      </w:r>
      <w:r w:rsidR="00257741" w:rsidRPr="00AA216C">
        <w:rPr>
          <w:sz w:val="24"/>
          <w:szCs w:val="24"/>
        </w:rPr>
        <w:t xml:space="preserve">based on </w:t>
      </w:r>
      <w:r w:rsidR="00AA216C" w:rsidRPr="00AA216C">
        <w:rPr>
          <w:sz w:val="24"/>
          <w:szCs w:val="24"/>
        </w:rPr>
        <w:t>the date of a filing.</w:t>
      </w:r>
      <w:r w:rsidRPr="00AA216C">
        <w:rPr>
          <w:sz w:val="24"/>
          <w:szCs w:val="24"/>
        </w:rPr>
        <w:t xml:space="preserve"> </w:t>
      </w:r>
      <w:r w:rsidR="0061275E" w:rsidRPr="00AA216C">
        <w:rPr>
          <w:sz w:val="24"/>
          <w:szCs w:val="24"/>
        </w:rPr>
        <w:t xml:space="preserve">And that is because there is none. </w:t>
      </w:r>
      <w:r w:rsidR="001F0806" w:rsidRPr="00AA216C">
        <w:rPr>
          <w:sz w:val="24"/>
          <w:szCs w:val="24"/>
        </w:rPr>
        <w:t>As Staff’s response is not testimony</w:t>
      </w:r>
      <w:r w:rsidRPr="00AA216C">
        <w:rPr>
          <w:sz w:val="24"/>
          <w:szCs w:val="24"/>
        </w:rPr>
        <w:t xml:space="preserve"> on a factual issue</w:t>
      </w:r>
      <w:r w:rsidR="001F0806" w:rsidRPr="00AA216C">
        <w:rPr>
          <w:sz w:val="24"/>
          <w:szCs w:val="24"/>
        </w:rPr>
        <w:t xml:space="preserve">, </w:t>
      </w:r>
      <w:r w:rsidRPr="00AA216C">
        <w:rPr>
          <w:sz w:val="24"/>
          <w:szCs w:val="24"/>
        </w:rPr>
        <w:t xml:space="preserve">but a response to Conservice’s motion to dismiss, </w:t>
      </w:r>
      <w:r w:rsidR="00AA216C" w:rsidRPr="00AA216C">
        <w:rPr>
          <w:sz w:val="24"/>
          <w:szCs w:val="24"/>
        </w:rPr>
        <w:t xml:space="preserve">the ALJ should deny </w:t>
      </w:r>
      <w:r w:rsidR="001F0806" w:rsidRPr="00AA216C">
        <w:rPr>
          <w:sz w:val="24"/>
          <w:szCs w:val="24"/>
        </w:rPr>
        <w:t>Conservice</w:t>
      </w:r>
      <w:r w:rsidR="00AA216C" w:rsidRPr="00AA216C">
        <w:rPr>
          <w:sz w:val="24"/>
          <w:szCs w:val="24"/>
        </w:rPr>
        <w:t>’s motion to strike.</w:t>
      </w:r>
    </w:p>
    <w:p w14:paraId="77315A62" w14:textId="08E57733" w:rsidR="00125F87" w:rsidRPr="00125F87" w:rsidRDefault="001F0806" w:rsidP="00125F87">
      <w:pPr>
        <w:overflowPunct/>
        <w:autoSpaceDE/>
        <w:autoSpaceDN/>
        <w:adjustRightInd/>
        <w:spacing w:line="360" w:lineRule="auto"/>
        <w:ind w:firstLine="720"/>
        <w:jc w:val="both"/>
        <w:textAlignment w:val="auto"/>
        <w:rPr>
          <w:sz w:val="24"/>
          <w:szCs w:val="24"/>
          <w:highlight w:val="yellow"/>
        </w:rPr>
      </w:pPr>
      <w:r>
        <w:rPr>
          <w:sz w:val="24"/>
          <w:szCs w:val="24"/>
          <w:highlight w:val="yellow"/>
        </w:rPr>
        <w:t xml:space="preserve"> </w:t>
      </w:r>
    </w:p>
    <w:p w14:paraId="3B6567A6" w14:textId="77777777" w:rsidR="00125F87" w:rsidRPr="00CC7E2A" w:rsidRDefault="00125F87" w:rsidP="00125F87">
      <w:pPr>
        <w:pStyle w:val="ListParagraph"/>
        <w:numPr>
          <w:ilvl w:val="0"/>
          <w:numId w:val="1"/>
        </w:numPr>
        <w:overflowPunct/>
        <w:autoSpaceDE/>
        <w:autoSpaceDN/>
        <w:adjustRightInd/>
        <w:spacing w:line="360" w:lineRule="auto"/>
        <w:jc w:val="center"/>
        <w:textAlignment w:val="auto"/>
        <w:rPr>
          <w:b/>
          <w:caps/>
          <w:sz w:val="24"/>
        </w:rPr>
      </w:pPr>
      <w:r w:rsidRPr="00CC7E2A">
        <w:rPr>
          <w:b/>
          <w:caps/>
          <w:sz w:val="24"/>
        </w:rPr>
        <w:t>Conclusion</w:t>
      </w:r>
    </w:p>
    <w:p w14:paraId="65C72092" w14:textId="082F3A27" w:rsidR="00CC7E2A" w:rsidRPr="00C8670E" w:rsidRDefault="00CC7E2A" w:rsidP="00C8670E">
      <w:pPr>
        <w:overflowPunct/>
        <w:autoSpaceDE/>
        <w:autoSpaceDN/>
        <w:adjustRightInd/>
        <w:spacing w:line="360" w:lineRule="auto"/>
        <w:ind w:firstLine="720"/>
        <w:jc w:val="both"/>
        <w:textAlignment w:val="auto"/>
        <w:outlineLvl w:val="3"/>
        <w:rPr>
          <w:sz w:val="24"/>
          <w:szCs w:val="24"/>
        </w:rPr>
      </w:pPr>
      <w:r w:rsidRPr="00CC7E2A">
        <w:rPr>
          <w:sz w:val="24"/>
          <w:szCs w:val="24"/>
        </w:rPr>
        <w:t>Staff respectfully requests the issuance of an order denying Conservice’s motion to dismiss because Conservice is subject to the Commission’s jurisdiction. Staff also respectfully requests the issuance of an order denying Conservice’s motion to strike because the general rule for responsive pleadings is not dispositive—the public interest is the primary consideration of the Commission and Conservice is not prejudiced by the consideration of Staff’s arguments.</w:t>
      </w:r>
    </w:p>
    <w:p w14:paraId="41C6BBFC" w14:textId="002690A9" w:rsidR="00010C61" w:rsidRDefault="00010C61" w:rsidP="00125F87">
      <w:pPr>
        <w:overflowPunct/>
        <w:autoSpaceDE/>
        <w:autoSpaceDN/>
        <w:adjustRightInd/>
        <w:spacing w:line="360" w:lineRule="auto"/>
        <w:ind w:firstLine="720"/>
        <w:jc w:val="both"/>
        <w:textAlignment w:val="auto"/>
        <w:outlineLvl w:val="3"/>
        <w:rPr>
          <w:sz w:val="24"/>
          <w:szCs w:val="24"/>
        </w:rPr>
      </w:pPr>
    </w:p>
    <w:p w14:paraId="62885C43" w14:textId="24487160" w:rsidR="00010C61" w:rsidRDefault="00010C61" w:rsidP="00125F87">
      <w:pPr>
        <w:overflowPunct/>
        <w:autoSpaceDE/>
        <w:autoSpaceDN/>
        <w:adjustRightInd/>
        <w:spacing w:line="360" w:lineRule="auto"/>
        <w:ind w:firstLine="720"/>
        <w:jc w:val="both"/>
        <w:textAlignment w:val="auto"/>
        <w:outlineLvl w:val="3"/>
        <w:rPr>
          <w:sz w:val="24"/>
          <w:szCs w:val="24"/>
        </w:rPr>
      </w:pPr>
    </w:p>
    <w:p w14:paraId="0A323B7B" w14:textId="44209BB9" w:rsidR="00010C61" w:rsidRDefault="00010C61" w:rsidP="00125F87">
      <w:pPr>
        <w:overflowPunct/>
        <w:autoSpaceDE/>
        <w:autoSpaceDN/>
        <w:adjustRightInd/>
        <w:spacing w:line="360" w:lineRule="auto"/>
        <w:ind w:firstLine="720"/>
        <w:jc w:val="both"/>
        <w:textAlignment w:val="auto"/>
        <w:outlineLvl w:val="3"/>
        <w:rPr>
          <w:sz w:val="24"/>
          <w:szCs w:val="24"/>
        </w:rPr>
      </w:pPr>
    </w:p>
    <w:p w14:paraId="3202F155" w14:textId="35F11DA6" w:rsidR="00010C61" w:rsidRDefault="00010C61" w:rsidP="00125F87">
      <w:pPr>
        <w:overflowPunct/>
        <w:autoSpaceDE/>
        <w:autoSpaceDN/>
        <w:adjustRightInd/>
        <w:spacing w:line="360" w:lineRule="auto"/>
        <w:ind w:firstLine="720"/>
        <w:jc w:val="both"/>
        <w:textAlignment w:val="auto"/>
        <w:outlineLvl w:val="3"/>
        <w:rPr>
          <w:sz w:val="24"/>
          <w:szCs w:val="24"/>
        </w:rPr>
      </w:pPr>
    </w:p>
    <w:p w14:paraId="7E0B45FD" w14:textId="1188EF34" w:rsidR="00010C61" w:rsidRDefault="00010C61" w:rsidP="00125F87">
      <w:pPr>
        <w:overflowPunct/>
        <w:autoSpaceDE/>
        <w:autoSpaceDN/>
        <w:adjustRightInd/>
        <w:spacing w:line="360" w:lineRule="auto"/>
        <w:ind w:firstLine="720"/>
        <w:jc w:val="both"/>
        <w:textAlignment w:val="auto"/>
        <w:outlineLvl w:val="3"/>
        <w:rPr>
          <w:sz w:val="24"/>
          <w:szCs w:val="24"/>
        </w:rPr>
      </w:pPr>
    </w:p>
    <w:p w14:paraId="4D4D4DC5" w14:textId="29AD5B08" w:rsidR="00010C61" w:rsidRDefault="00010C61" w:rsidP="00125F87">
      <w:pPr>
        <w:overflowPunct/>
        <w:autoSpaceDE/>
        <w:autoSpaceDN/>
        <w:adjustRightInd/>
        <w:spacing w:line="360" w:lineRule="auto"/>
        <w:ind w:firstLine="720"/>
        <w:jc w:val="both"/>
        <w:textAlignment w:val="auto"/>
        <w:outlineLvl w:val="3"/>
        <w:rPr>
          <w:sz w:val="24"/>
          <w:szCs w:val="24"/>
        </w:rPr>
      </w:pPr>
    </w:p>
    <w:p w14:paraId="7A89FAEC" w14:textId="1A6C38B5" w:rsidR="00010C61" w:rsidRDefault="00010C61" w:rsidP="00125F87">
      <w:pPr>
        <w:overflowPunct/>
        <w:autoSpaceDE/>
        <w:autoSpaceDN/>
        <w:adjustRightInd/>
        <w:spacing w:line="360" w:lineRule="auto"/>
        <w:ind w:firstLine="720"/>
        <w:jc w:val="both"/>
        <w:textAlignment w:val="auto"/>
        <w:outlineLvl w:val="3"/>
        <w:rPr>
          <w:sz w:val="24"/>
          <w:szCs w:val="24"/>
        </w:rPr>
      </w:pPr>
    </w:p>
    <w:p w14:paraId="44C82CBA" w14:textId="4E68C585" w:rsidR="00010C61" w:rsidRDefault="00010C61" w:rsidP="00125F87">
      <w:pPr>
        <w:overflowPunct/>
        <w:autoSpaceDE/>
        <w:autoSpaceDN/>
        <w:adjustRightInd/>
        <w:spacing w:line="360" w:lineRule="auto"/>
        <w:ind w:firstLine="720"/>
        <w:jc w:val="both"/>
        <w:textAlignment w:val="auto"/>
        <w:outlineLvl w:val="3"/>
        <w:rPr>
          <w:sz w:val="24"/>
          <w:szCs w:val="24"/>
        </w:rPr>
      </w:pPr>
    </w:p>
    <w:p w14:paraId="246E5303" w14:textId="37736FCF" w:rsidR="00010C61" w:rsidRDefault="00010C61" w:rsidP="00125F87">
      <w:pPr>
        <w:overflowPunct/>
        <w:autoSpaceDE/>
        <w:autoSpaceDN/>
        <w:adjustRightInd/>
        <w:spacing w:line="360" w:lineRule="auto"/>
        <w:ind w:firstLine="720"/>
        <w:jc w:val="both"/>
        <w:textAlignment w:val="auto"/>
        <w:outlineLvl w:val="3"/>
        <w:rPr>
          <w:sz w:val="24"/>
          <w:szCs w:val="24"/>
        </w:rPr>
      </w:pPr>
    </w:p>
    <w:p w14:paraId="62952A3E" w14:textId="0F8288C2" w:rsidR="00010C61" w:rsidRDefault="00010C61" w:rsidP="00125F87">
      <w:pPr>
        <w:overflowPunct/>
        <w:autoSpaceDE/>
        <w:autoSpaceDN/>
        <w:adjustRightInd/>
        <w:spacing w:line="360" w:lineRule="auto"/>
        <w:ind w:firstLine="720"/>
        <w:jc w:val="both"/>
        <w:textAlignment w:val="auto"/>
        <w:outlineLvl w:val="3"/>
        <w:rPr>
          <w:sz w:val="24"/>
          <w:szCs w:val="24"/>
        </w:rPr>
      </w:pPr>
    </w:p>
    <w:p w14:paraId="1DC53419" w14:textId="316C70B5" w:rsidR="00010C61" w:rsidRDefault="00010C61" w:rsidP="00125F87">
      <w:pPr>
        <w:overflowPunct/>
        <w:autoSpaceDE/>
        <w:autoSpaceDN/>
        <w:adjustRightInd/>
        <w:spacing w:line="360" w:lineRule="auto"/>
        <w:ind w:firstLine="720"/>
        <w:jc w:val="both"/>
        <w:textAlignment w:val="auto"/>
        <w:outlineLvl w:val="3"/>
        <w:rPr>
          <w:sz w:val="24"/>
          <w:szCs w:val="24"/>
        </w:rPr>
      </w:pPr>
    </w:p>
    <w:p w14:paraId="282CB07D" w14:textId="557B71FE" w:rsidR="00010C61" w:rsidRDefault="00010C61" w:rsidP="00125F87">
      <w:pPr>
        <w:overflowPunct/>
        <w:autoSpaceDE/>
        <w:autoSpaceDN/>
        <w:adjustRightInd/>
        <w:spacing w:line="360" w:lineRule="auto"/>
        <w:ind w:firstLine="720"/>
        <w:jc w:val="both"/>
        <w:textAlignment w:val="auto"/>
        <w:outlineLvl w:val="3"/>
        <w:rPr>
          <w:sz w:val="24"/>
          <w:szCs w:val="24"/>
        </w:rPr>
      </w:pPr>
    </w:p>
    <w:p w14:paraId="7BD0FB28" w14:textId="1B401E3A" w:rsidR="00010C61" w:rsidRDefault="00010C61" w:rsidP="00125F87">
      <w:pPr>
        <w:overflowPunct/>
        <w:autoSpaceDE/>
        <w:autoSpaceDN/>
        <w:adjustRightInd/>
        <w:spacing w:line="360" w:lineRule="auto"/>
        <w:ind w:firstLine="720"/>
        <w:jc w:val="both"/>
        <w:textAlignment w:val="auto"/>
        <w:outlineLvl w:val="3"/>
        <w:rPr>
          <w:sz w:val="24"/>
          <w:szCs w:val="24"/>
        </w:rPr>
      </w:pPr>
    </w:p>
    <w:p w14:paraId="05D451BE" w14:textId="3D50A21E" w:rsidR="00010C61" w:rsidRDefault="00010C61" w:rsidP="00125F87">
      <w:pPr>
        <w:overflowPunct/>
        <w:autoSpaceDE/>
        <w:autoSpaceDN/>
        <w:adjustRightInd/>
        <w:spacing w:line="360" w:lineRule="auto"/>
        <w:ind w:firstLine="720"/>
        <w:jc w:val="both"/>
        <w:textAlignment w:val="auto"/>
        <w:outlineLvl w:val="3"/>
        <w:rPr>
          <w:sz w:val="24"/>
          <w:szCs w:val="24"/>
        </w:rPr>
      </w:pPr>
    </w:p>
    <w:p w14:paraId="5968264C" w14:textId="77777777" w:rsidR="00010C61" w:rsidRDefault="00010C61" w:rsidP="00125F87">
      <w:pPr>
        <w:overflowPunct/>
        <w:autoSpaceDE/>
        <w:autoSpaceDN/>
        <w:adjustRightInd/>
        <w:spacing w:line="360" w:lineRule="auto"/>
        <w:ind w:firstLine="720"/>
        <w:jc w:val="both"/>
        <w:textAlignment w:val="auto"/>
        <w:outlineLvl w:val="3"/>
        <w:rPr>
          <w:sz w:val="24"/>
          <w:szCs w:val="24"/>
          <w:highlight w:val="yellow"/>
        </w:rPr>
      </w:pPr>
    </w:p>
    <w:p w14:paraId="67E1EE54" w14:textId="37D29C17" w:rsidR="00125F87" w:rsidRPr="0060565A" w:rsidRDefault="00125F87" w:rsidP="00125F87">
      <w:pPr>
        <w:spacing w:line="360" w:lineRule="auto"/>
        <w:jc w:val="both"/>
        <w:rPr>
          <w:sz w:val="24"/>
          <w:szCs w:val="24"/>
        </w:rPr>
      </w:pPr>
      <w:r w:rsidRPr="0060565A">
        <w:rPr>
          <w:sz w:val="24"/>
          <w:szCs w:val="24"/>
        </w:rPr>
        <w:lastRenderedPageBreak/>
        <w:t xml:space="preserve">Dated: </w:t>
      </w:r>
      <w:r w:rsidR="0060565A" w:rsidRPr="0060565A">
        <w:rPr>
          <w:sz w:val="24"/>
          <w:szCs w:val="24"/>
        </w:rPr>
        <w:t xml:space="preserve">June </w:t>
      </w:r>
      <w:r w:rsidRPr="0060565A">
        <w:rPr>
          <w:sz w:val="24"/>
          <w:szCs w:val="24"/>
        </w:rPr>
        <w:t>6, 2022</w:t>
      </w:r>
    </w:p>
    <w:p w14:paraId="6180F8DC" w14:textId="77777777" w:rsidR="00125F87" w:rsidRPr="0060565A" w:rsidRDefault="00125F87" w:rsidP="00125F87">
      <w:pPr>
        <w:spacing w:line="480" w:lineRule="auto"/>
        <w:ind w:left="4320"/>
        <w:jc w:val="both"/>
        <w:rPr>
          <w:sz w:val="24"/>
          <w:szCs w:val="24"/>
        </w:rPr>
      </w:pPr>
      <w:r w:rsidRPr="0060565A">
        <w:rPr>
          <w:sz w:val="24"/>
          <w:szCs w:val="24"/>
        </w:rPr>
        <w:t>Respectfully submitted,</w:t>
      </w:r>
    </w:p>
    <w:p w14:paraId="2BD802CA" w14:textId="77777777" w:rsidR="00125F87" w:rsidRPr="0060565A" w:rsidRDefault="00125F87" w:rsidP="00125F87">
      <w:pPr>
        <w:ind w:left="4320"/>
        <w:contextualSpacing/>
        <w:rPr>
          <w:b/>
          <w:sz w:val="24"/>
          <w:szCs w:val="24"/>
        </w:rPr>
      </w:pPr>
      <w:r w:rsidRPr="0060565A">
        <w:rPr>
          <w:b/>
          <w:sz w:val="24"/>
          <w:szCs w:val="24"/>
        </w:rPr>
        <w:t>PUBLIC UTILITY COMMISSION OF TEXAS LEGAL DIVISION</w:t>
      </w:r>
    </w:p>
    <w:p w14:paraId="18EFC452" w14:textId="77777777" w:rsidR="00125F87" w:rsidRPr="0060565A" w:rsidRDefault="00125F87" w:rsidP="00125F87">
      <w:pPr>
        <w:rPr>
          <w:sz w:val="24"/>
          <w:szCs w:val="24"/>
        </w:rPr>
      </w:pPr>
    </w:p>
    <w:p w14:paraId="414B3576" w14:textId="77777777" w:rsidR="00125F87" w:rsidRPr="0060565A" w:rsidRDefault="00125F87" w:rsidP="00125F87">
      <w:pPr>
        <w:ind w:left="4320"/>
        <w:rPr>
          <w:sz w:val="24"/>
          <w:szCs w:val="24"/>
        </w:rPr>
      </w:pPr>
      <w:r w:rsidRPr="0060565A">
        <w:rPr>
          <w:sz w:val="24"/>
          <w:szCs w:val="24"/>
        </w:rPr>
        <w:t>Keith Rogas</w:t>
      </w:r>
    </w:p>
    <w:p w14:paraId="7D4EC821" w14:textId="77777777" w:rsidR="00125F87" w:rsidRPr="0060565A" w:rsidRDefault="00125F87" w:rsidP="00125F87">
      <w:pPr>
        <w:ind w:left="4320"/>
        <w:rPr>
          <w:sz w:val="24"/>
          <w:szCs w:val="24"/>
        </w:rPr>
      </w:pPr>
      <w:r w:rsidRPr="0060565A">
        <w:rPr>
          <w:sz w:val="24"/>
          <w:szCs w:val="24"/>
        </w:rPr>
        <w:t>Division Director</w:t>
      </w:r>
    </w:p>
    <w:p w14:paraId="52609924" w14:textId="77777777" w:rsidR="00125F87" w:rsidRPr="0060565A" w:rsidRDefault="00125F87" w:rsidP="00125F87">
      <w:pPr>
        <w:ind w:left="4320"/>
        <w:rPr>
          <w:sz w:val="24"/>
          <w:szCs w:val="24"/>
        </w:rPr>
      </w:pPr>
    </w:p>
    <w:p w14:paraId="5EDFDD5B" w14:textId="72CCBFE4" w:rsidR="00125F87" w:rsidRPr="0060565A" w:rsidRDefault="00125F87" w:rsidP="00125F87">
      <w:pPr>
        <w:ind w:left="4320"/>
        <w:rPr>
          <w:sz w:val="24"/>
          <w:szCs w:val="24"/>
        </w:rPr>
      </w:pPr>
      <w:r w:rsidRPr="0060565A">
        <w:rPr>
          <w:sz w:val="24"/>
          <w:szCs w:val="24"/>
        </w:rPr>
        <w:t xml:space="preserve">Marisa </w:t>
      </w:r>
      <w:r w:rsidR="00E0760C">
        <w:rPr>
          <w:sz w:val="24"/>
          <w:szCs w:val="24"/>
        </w:rPr>
        <w:t xml:space="preserve">Lopez </w:t>
      </w:r>
      <w:r w:rsidRPr="0060565A">
        <w:rPr>
          <w:sz w:val="24"/>
          <w:szCs w:val="24"/>
        </w:rPr>
        <w:t>Wagley</w:t>
      </w:r>
    </w:p>
    <w:p w14:paraId="4D3BDFBF" w14:textId="77777777" w:rsidR="00125F87" w:rsidRPr="0060565A" w:rsidRDefault="00125F87" w:rsidP="00125F87">
      <w:pPr>
        <w:ind w:left="4320"/>
        <w:rPr>
          <w:sz w:val="24"/>
          <w:szCs w:val="24"/>
        </w:rPr>
      </w:pPr>
      <w:r w:rsidRPr="0060565A">
        <w:rPr>
          <w:sz w:val="24"/>
          <w:szCs w:val="24"/>
        </w:rPr>
        <w:t>Managing Attorney</w:t>
      </w:r>
    </w:p>
    <w:p w14:paraId="0D038D9D" w14:textId="77777777" w:rsidR="00125F87" w:rsidRPr="0060565A" w:rsidRDefault="00125F87" w:rsidP="00125F87">
      <w:pPr>
        <w:ind w:left="4320"/>
        <w:rPr>
          <w:sz w:val="24"/>
          <w:szCs w:val="24"/>
        </w:rPr>
      </w:pPr>
    </w:p>
    <w:p w14:paraId="5C5C70BD" w14:textId="77777777" w:rsidR="00125F87" w:rsidRPr="0060565A" w:rsidRDefault="00125F87" w:rsidP="00125F87">
      <w:pPr>
        <w:rPr>
          <w:sz w:val="24"/>
          <w:szCs w:val="24"/>
        </w:rPr>
      </w:pPr>
    </w:p>
    <w:p w14:paraId="615DDF0C" w14:textId="77777777" w:rsidR="00125F87" w:rsidRPr="0060565A" w:rsidRDefault="00125F87" w:rsidP="00125F87">
      <w:pPr>
        <w:ind w:left="4320"/>
        <w:rPr>
          <w:sz w:val="24"/>
          <w:szCs w:val="24"/>
          <w:u w:val="single"/>
        </w:rPr>
      </w:pPr>
      <w:r w:rsidRPr="0060565A">
        <w:rPr>
          <w:sz w:val="24"/>
          <w:szCs w:val="24"/>
          <w:u w:val="single"/>
        </w:rPr>
        <w:t>/</w:t>
      </w:r>
      <w:r w:rsidRPr="0060565A">
        <w:rPr>
          <w:i/>
          <w:iCs/>
          <w:sz w:val="24"/>
          <w:szCs w:val="24"/>
          <w:u w:val="single"/>
        </w:rPr>
        <w:t>s</w:t>
      </w:r>
      <w:r w:rsidRPr="0060565A">
        <w:rPr>
          <w:sz w:val="24"/>
          <w:szCs w:val="24"/>
          <w:u w:val="single"/>
        </w:rPr>
        <w:t>/ Phillip Lehmann</w:t>
      </w:r>
    </w:p>
    <w:p w14:paraId="6942A7C6" w14:textId="77777777" w:rsidR="00125F87" w:rsidRPr="0060565A" w:rsidRDefault="00125F87" w:rsidP="00125F87">
      <w:pPr>
        <w:pStyle w:val="Normaldouble"/>
        <w:spacing w:line="240" w:lineRule="auto"/>
        <w:rPr>
          <w:szCs w:val="24"/>
        </w:rPr>
      </w:pPr>
      <w:r w:rsidRPr="0060565A">
        <w:rPr>
          <w:szCs w:val="24"/>
        </w:rPr>
        <w:tab/>
      </w:r>
      <w:r w:rsidRPr="0060565A">
        <w:rPr>
          <w:szCs w:val="24"/>
        </w:rPr>
        <w:tab/>
      </w:r>
      <w:r w:rsidRPr="0060565A">
        <w:rPr>
          <w:szCs w:val="24"/>
        </w:rPr>
        <w:tab/>
      </w:r>
      <w:r w:rsidRPr="0060565A">
        <w:rPr>
          <w:szCs w:val="24"/>
        </w:rPr>
        <w:tab/>
      </w:r>
      <w:r w:rsidRPr="0060565A">
        <w:rPr>
          <w:szCs w:val="24"/>
        </w:rPr>
        <w:tab/>
      </w:r>
      <w:r w:rsidRPr="0060565A">
        <w:rPr>
          <w:szCs w:val="24"/>
        </w:rPr>
        <w:tab/>
        <w:t>Phillip Lehmann</w:t>
      </w:r>
    </w:p>
    <w:p w14:paraId="3D2B3DA8" w14:textId="77777777" w:rsidR="00125F87" w:rsidRPr="0060565A" w:rsidRDefault="00125F87" w:rsidP="00125F87">
      <w:pPr>
        <w:pStyle w:val="Normaldouble"/>
        <w:spacing w:line="240" w:lineRule="auto"/>
        <w:rPr>
          <w:szCs w:val="24"/>
        </w:rPr>
      </w:pPr>
      <w:r w:rsidRPr="0060565A">
        <w:rPr>
          <w:szCs w:val="24"/>
        </w:rPr>
        <w:tab/>
      </w:r>
      <w:r w:rsidRPr="0060565A">
        <w:rPr>
          <w:szCs w:val="24"/>
        </w:rPr>
        <w:tab/>
      </w:r>
      <w:r w:rsidRPr="0060565A">
        <w:rPr>
          <w:szCs w:val="24"/>
        </w:rPr>
        <w:tab/>
      </w:r>
      <w:r w:rsidRPr="0060565A">
        <w:rPr>
          <w:szCs w:val="24"/>
        </w:rPr>
        <w:tab/>
      </w:r>
      <w:r w:rsidRPr="0060565A">
        <w:rPr>
          <w:szCs w:val="24"/>
        </w:rPr>
        <w:tab/>
      </w:r>
      <w:r w:rsidRPr="0060565A">
        <w:rPr>
          <w:szCs w:val="24"/>
        </w:rPr>
        <w:tab/>
        <w:t>State Bar No. 24100140</w:t>
      </w:r>
    </w:p>
    <w:p w14:paraId="3EE930FF" w14:textId="77777777" w:rsidR="00125F87" w:rsidRPr="0060565A" w:rsidRDefault="00125F87" w:rsidP="00125F87">
      <w:pPr>
        <w:pStyle w:val="Normaldouble"/>
        <w:spacing w:line="240" w:lineRule="auto"/>
        <w:rPr>
          <w:szCs w:val="24"/>
        </w:rPr>
      </w:pPr>
      <w:r w:rsidRPr="0060565A">
        <w:rPr>
          <w:szCs w:val="24"/>
        </w:rPr>
        <w:tab/>
      </w:r>
      <w:r w:rsidRPr="0060565A">
        <w:rPr>
          <w:szCs w:val="24"/>
        </w:rPr>
        <w:tab/>
      </w:r>
      <w:r w:rsidRPr="0060565A">
        <w:rPr>
          <w:szCs w:val="24"/>
        </w:rPr>
        <w:tab/>
      </w:r>
      <w:r w:rsidRPr="0060565A">
        <w:rPr>
          <w:szCs w:val="24"/>
        </w:rPr>
        <w:tab/>
      </w:r>
      <w:r w:rsidRPr="0060565A">
        <w:rPr>
          <w:szCs w:val="24"/>
        </w:rPr>
        <w:tab/>
      </w:r>
      <w:r w:rsidRPr="0060565A">
        <w:rPr>
          <w:szCs w:val="24"/>
        </w:rPr>
        <w:tab/>
        <w:t>1701 N. Congress Avenue</w:t>
      </w:r>
    </w:p>
    <w:p w14:paraId="13096DBF" w14:textId="77777777" w:rsidR="00125F87" w:rsidRPr="0060565A" w:rsidRDefault="00125F87" w:rsidP="00125F87">
      <w:pPr>
        <w:pStyle w:val="Normaldouble"/>
        <w:spacing w:line="240" w:lineRule="auto"/>
        <w:rPr>
          <w:szCs w:val="24"/>
        </w:rPr>
      </w:pPr>
      <w:r w:rsidRPr="0060565A">
        <w:rPr>
          <w:szCs w:val="24"/>
        </w:rPr>
        <w:tab/>
      </w:r>
      <w:r w:rsidRPr="0060565A">
        <w:rPr>
          <w:szCs w:val="24"/>
        </w:rPr>
        <w:tab/>
      </w:r>
      <w:r w:rsidRPr="0060565A">
        <w:rPr>
          <w:szCs w:val="24"/>
        </w:rPr>
        <w:tab/>
      </w:r>
      <w:r w:rsidRPr="0060565A">
        <w:rPr>
          <w:szCs w:val="24"/>
        </w:rPr>
        <w:tab/>
      </w:r>
      <w:r w:rsidRPr="0060565A">
        <w:rPr>
          <w:szCs w:val="24"/>
        </w:rPr>
        <w:tab/>
      </w:r>
      <w:r w:rsidRPr="0060565A">
        <w:rPr>
          <w:szCs w:val="24"/>
        </w:rPr>
        <w:tab/>
        <w:t>P.O. Box 13326</w:t>
      </w:r>
    </w:p>
    <w:p w14:paraId="6BC3FA52" w14:textId="77777777" w:rsidR="00125F87" w:rsidRPr="0060565A" w:rsidRDefault="00125F87" w:rsidP="00125F87">
      <w:pPr>
        <w:pStyle w:val="Normaldouble"/>
        <w:spacing w:line="240" w:lineRule="auto"/>
        <w:rPr>
          <w:szCs w:val="24"/>
        </w:rPr>
      </w:pPr>
      <w:r w:rsidRPr="0060565A">
        <w:rPr>
          <w:szCs w:val="24"/>
        </w:rPr>
        <w:tab/>
      </w:r>
      <w:r w:rsidRPr="0060565A">
        <w:rPr>
          <w:szCs w:val="24"/>
        </w:rPr>
        <w:tab/>
      </w:r>
      <w:r w:rsidRPr="0060565A">
        <w:rPr>
          <w:szCs w:val="24"/>
        </w:rPr>
        <w:tab/>
      </w:r>
      <w:r w:rsidRPr="0060565A">
        <w:rPr>
          <w:szCs w:val="24"/>
        </w:rPr>
        <w:tab/>
      </w:r>
      <w:r w:rsidRPr="0060565A">
        <w:rPr>
          <w:szCs w:val="24"/>
        </w:rPr>
        <w:tab/>
      </w:r>
      <w:r w:rsidRPr="0060565A">
        <w:rPr>
          <w:szCs w:val="24"/>
        </w:rPr>
        <w:tab/>
        <w:t>Austin, Texas 78711-3326</w:t>
      </w:r>
    </w:p>
    <w:p w14:paraId="586715FF" w14:textId="77777777" w:rsidR="00125F87" w:rsidRPr="0060565A" w:rsidRDefault="00125F87" w:rsidP="00125F87">
      <w:pPr>
        <w:pStyle w:val="Normaldouble"/>
        <w:spacing w:line="240" w:lineRule="auto"/>
        <w:rPr>
          <w:szCs w:val="24"/>
        </w:rPr>
      </w:pPr>
      <w:r w:rsidRPr="0060565A">
        <w:rPr>
          <w:szCs w:val="24"/>
        </w:rPr>
        <w:tab/>
      </w:r>
      <w:r w:rsidRPr="0060565A">
        <w:rPr>
          <w:szCs w:val="24"/>
        </w:rPr>
        <w:tab/>
      </w:r>
      <w:r w:rsidRPr="0060565A">
        <w:rPr>
          <w:szCs w:val="24"/>
        </w:rPr>
        <w:tab/>
      </w:r>
      <w:r w:rsidRPr="0060565A">
        <w:rPr>
          <w:szCs w:val="24"/>
        </w:rPr>
        <w:tab/>
      </w:r>
      <w:r w:rsidRPr="0060565A">
        <w:rPr>
          <w:szCs w:val="24"/>
        </w:rPr>
        <w:tab/>
      </w:r>
      <w:r w:rsidRPr="0060565A">
        <w:rPr>
          <w:szCs w:val="24"/>
        </w:rPr>
        <w:tab/>
        <w:t>(512) 936-7385</w:t>
      </w:r>
    </w:p>
    <w:p w14:paraId="05C3BB5F" w14:textId="77777777" w:rsidR="00125F87" w:rsidRPr="0060565A" w:rsidRDefault="00125F87" w:rsidP="00125F87">
      <w:pPr>
        <w:pStyle w:val="Normaldouble"/>
        <w:spacing w:line="240" w:lineRule="auto"/>
        <w:rPr>
          <w:szCs w:val="24"/>
        </w:rPr>
      </w:pPr>
      <w:r w:rsidRPr="0060565A">
        <w:rPr>
          <w:szCs w:val="24"/>
        </w:rPr>
        <w:tab/>
      </w:r>
      <w:r w:rsidRPr="0060565A">
        <w:rPr>
          <w:szCs w:val="24"/>
        </w:rPr>
        <w:tab/>
      </w:r>
      <w:r w:rsidRPr="0060565A">
        <w:rPr>
          <w:szCs w:val="24"/>
        </w:rPr>
        <w:tab/>
      </w:r>
      <w:r w:rsidRPr="0060565A">
        <w:rPr>
          <w:szCs w:val="24"/>
        </w:rPr>
        <w:tab/>
      </w:r>
      <w:r w:rsidRPr="0060565A">
        <w:rPr>
          <w:szCs w:val="24"/>
        </w:rPr>
        <w:tab/>
      </w:r>
      <w:r w:rsidRPr="0060565A">
        <w:rPr>
          <w:szCs w:val="24"/>
        </w:rPr>
        <w:tab/>
        <w:t>(512) 936-7268 (facsimile)</w:t>
      </w:r>
    </w:p>
    <w:p w14:paraId="40F7D5EC" w14:textId="77777777" w:rsidR="00125F87" w:rsidRPr="0060565A" w:rsidRDefault="00125F87" w:rsidP="00125F87">
      <w:pPr>
        <w:pStyle w:val="Normaldouble"/>
        <w:spacing w:line="240" w:lineRule="auto"/>
        <w:rPr>
          <w:rStyle w:val="Hyperlink"/>
          <w:szCs w:val="24"/>
        </w:rPr>
      </w:pPr>
      <w:r w:rsidRPr="0060565A">
        <w:rPr>
          <w:szCs w:val="24"/>
        </w:rPr>
        <w:tab/>
      </w:r>
      <w:r w:rsidRPr="0060565A">
        <w:rPr>
          <w:szCs w:val="24"/>
        </w:rPr>
        <w:tab/>
      </w:r>
      <w:r w:rsidRPr="0060565A">
        <w:rPr>
          <w:szCs w:val="24"/>
        </w:rPr>
        <w:tab/>
      </w:r>
      <w:r w:rsidRPr="0060565A">
        <w:rPr>
          <w:szCs w:val="24"/>
        </w:rPr>
        <w:tab/>
      </w:r>
      <w:r w:rsidRPr="0060565A">
        <w:rPr>
          <w:szCs w:val="24"/>
        </w:rPr>
        <w:tab/>
      </w:r>
      <w:r w:rsidRPr="0060565A">
        <w:rPr>
          <w:szCs w:val="24"/>
        </w:rPr>
        <w:tab/>
      </w:r>
      <w:hyperlink r:id="rId8" w:history="1">
        <w:r w:rsidRPr="0060565A">
          <w:rPr>
            <w:rStyle w:val="Hyperlink"/>
            <w:szCs w:val="24"/>
          </w:rPr>
          <w:t>phillip.lehmann@puc.texas.gov</w:t>
        </w:r>
      </w:hyperlink>
    </w:p>
    <w:p w14:paraId="59835A99" w14:textId="77777777" w:rsidR="00125F87" w:rsidRPr="00125F87" w:rsidRDefault="00125F87" w:rsidP="00125F87">
      <w:pPr>
        <w:pStyle w:val="Normaldouble"/>
        <w:spacing w:line="240" w:lineRule="auto"/>
        <w:rPr>
          <w:rStyle w:val="Hyperlink"/>
          <w:szCs w:val="24"/>
          <w:highlight w:val="yellow"/>
        </w:rPr>
      </w:pPr>
    </w:p>
    <w:p w14:paraId="1F37918D" w14:textId="77777777" w:rsidR="00125F87" w:rsidRPr="00125F87" w:rsidRDefault="00125F87" w:rsidP="00125F87">
      <w:pPr>
        <w:pStyle w:val="Normaldouble"/>
        <w:spacing w:line="240" w:lineRule="auto"/>
        <w:rPr>
          <w:rStyle w:val="Hyperlink"/>
          <w:szCs w:val="24"/>
          <w:highlight w:val="yellow"/>
        </w:rPr>
      </w:pPr>
    </w:p>
    <w:p w14:paraId="31D78C44" w14:textId="77777777" w:rsidR="00125F87" w:rsidRPr="00125F87" w:rsidRDefault="00125F87" w:rsidP="00125F87">
      <w:pPr>
        <w:pStyle w:val="Normaldouble"/>
        <w:spacing w:line="240" w:lineRule="auto"/>
        <w:rPr>
          <w:rStyle w:val="Hyperlink"/>
          <w:szCs w:val="24"/>
          <w:highlight w:val="yellow"/>
        </w:rPr>
      </w:pPr>
    </w:p>
    <w:p w14:paraId="352CCF77" w14:textId="77777777" w:rsidR="00125F87" w:rsidRPr="00125F87" w:rsidRDefault="00125F87" w:rsidP="00125F87">
      <w:pPr>
        <w:pStyle w:val="Normaldouble"/>
        <w:spacing w:line="240" w:lineRule="auto"/>
        <w:rPr>
          <w:szCs w:val="24"/>
          <w:highlight w:val="yellow"/>
        </w:rPr>
      </w:pPr>
    </w:p>
    <w:p w14:paraId="131FDC01" w14:textId="77777777" w:rsidR="00125F87" w:rsidRPr="0060565A" w:rsidRDefault="00125F87" w:rsidP="00125F87">
      <w:pPr>
        <w:pStyle w:val="Docketnumber"/>
        <w:rPr>
          <w:sz w:val="24"/>
          <w:szCs w:val="24"/>
        </w:rPr>
      </w:pPr>
      <w:r w:rsidRPr="0060565A">
        <w:rPr>
          <w:sz w:val="24"/>
          <w:szCs w:val="24"/>
        </w:rPr>
        <w:t>DOCKET NO. 51619</w:t>
      </w:r>
    </w:p>
    <w:p w14:paraId="4847C8B0" w14:textId="77777777" w:rsidR="00125F87" w:rsidRPr="0060565A" w:rsidRDefault="00125F87" w:rsidP="00125F87">
      <w:pPr>
        <w:pStyle w:val="Docketnumber"/>
        <w:rPr>
          <w:sz w:val="24"/>
          <w:szCs w:val="24"/>
        </w:rPr>
      </w:pPr>
    </w:p>
    <w:p w14:paraId="04EAD5DE" w14:textId="77777777" w:rsidR="00125F87" w:rsidRPr="0060565A" w:rsidRDefault="00125F87" w:rsidP="00125F87">
      <w:pPr>
        <w:jc w:val="center"/>
        <w:rPr>
          <w:b/>
          <w:sz w:val="24"/>
          <w:szCs w:val="24"/>
        </w:rPr>
      </w:pPr>
      <w:r w:rsidRPr="0060565A">
        <w:rPr>
          <w:b/>
          <w:sz w:val="24"/>
          <w:szCs w:val="24"/>
        </w:rPr>
        <w:t>CERTIFICATE OF SERVICE</w:t>
      </w:r>
    </w:p>
    <w:p w14:paraId="401B5587" w14:textId="77777777" w:rsidR="00125F87" w:rsidRPr="0060565A" w:rsidRDefault="00125F87" w:rsidP="00125F87">
      <w:pPr>
        <w:keepNext/>
        <w:spacing w:line="360" w:lineRule="auto"/>
        <w:ind w:firstLine="720"/>
        <w:rPr>
          <w:sz w:val="24"/>
          <w:szCs w:val="24"/>
        </w:rPr>
      </w:pPr>
    </w:p>
    <w:p w14:paraId="73ACF880" w14:textId="7264C89F" w:rsidR="00125F87" w:rsidRPr="0060565A" w:rsidRDefault="00125F87" w:rsidP="00125F87">
      <w:pPr>
        <w:keepNext/>
        <w:spacing w:line="360" w:lineRule="auto"/>
        <w:ind w:firstLine="720"/>
        <w:jc w:val="both"/>
        <w:rPr>
          <w:color w:val="0D0D0D"/>
          <w:sz w:val="24"/>
          <w:szCs w:val="24"/>
        </w:rPr>
      </w:pPr>
      <w:r w:rsidRPr="0060565A">
        <w:rPr>
          <w:sz w:val="24"/>
          <w:szCs w:val="24"/>
        </w:rPr>
        <w:t>I</w:t>
      </w:r>
      <w:r w:rsidRPr="0060565A">
        <w:rPr>
          <w:color w:val="0D0D0D"/>
          <w:sz w:val="24"/>
          <w:szCs w:val="24"/>
        </w:rPr>
        <w:t xml:space="preserve"> certify that, unless otherwise ordered by the presiding officer, notice of the filing of this document was provided to all parties of record via electronic mail on</w:t>
      </w:r>
      <w:r w:rsidRPr="0060565A">
        <w:rPr>
          <w:sz w:val="24"/>
          <w:szCs w:val="24"/>
        </w:rPr>
        <w:t xml:space="preserve"> </w:t>
      </w:r>
      <w:r w:rsidR="0060565A" w:rsidRPr="0060565A">
        <w:rPr>
          <w:sz w:val="24"/>
          <w:szCs w:val="24"/>
        </w:rPr>
        <w:t>June</w:t>
      </w:r>
      <w:r w:rsidRPr="0060565A">
        <w:rPr>
          <w:sz w:val="24"/>
          <w:szCs w:val="24"/>
        </w:rPr>
        <w:t xml:space="preserve"> 6,</w:t>
      </w:r>
      <w:r w:rsidRPr="0060565A">
        <w:rPr>
          <w:color w:val="0D0D0D"/>
          <w:sz w:val="24"/>
          <w:szCs w:val="24"/>
        </w:rPr>
        <w:t xml:space="preserve"> 2022, in accordance with the Order Suspending Rules, issued in Project No. 50664.</w:t>
      </w:r>
    </w:p>
    <w:p w14:paraId="4DC64C3F" w14:textId="77777777" w:rsidR="00125F87" w:rsidRPr="0060565A" w:rsidRDefault="00125F87" w:rsidP="00125F87">
      <w:pPr>
        <w:keepNext/>
        <w:spacing w:line="360" w:lineRule="auto"/>
        <w:ind w:firstLine="720"/>
        <w:rPr>
          <w:sz w:val="24"/>
          <w:szCs w:val="24"/>
        </w:rPr>
      </w:pPr>
    </w:p>
    <w:p w14:paraId="4B67EF91" w14:textId="77777777" w:rsidR="00125F87" w:rsidRPr="0060565A" w:rsidRDefault="00125F87" w:rsidP="00125F87">
      <w:pPr>
        <w:ind w:left="4320"/>
        <w:rPr>
          <w:sz w:val="24"/>
          <w:szCs w:val="24"/>
        </w:rPr>
      </w:pPr>
      <w:r w:rsidRPr="0060565A">
        <w:rPr>
          <w:sz w:val="24"/>
          <w:szCs w:val="24"/>
          <w:u w:val="single"/>
        </w:rPr>
        <w:t>/</w:t>
      </w:r>
      <w:r w:rsidRPr="0060565A">
        <w:rPr>
          <w:i/>
          <w:iCs/>
          <w:sz w:val="24"/>
          <w:szCs w:val="24"/>
          <w:u w:val="single"/>
        </w:rPr>
        <w:t>s</w:t>
      </w:r>
      <w:r w:rsidRPr="0060565A">
        <w:rPr>
          <w:sz w:val="24"/>
          <w:szCs w:val="24"/>
          <w:u w:val="single"/>
        </w:rPr>
        <w:t>/ Phillip Lehmann</w:t>
      </w:r>
    </w:p>
    <w:p w14:paraId="6D5E6FFB" w14:textId="77777777" w:rsidR="00125F87" w:rsidRPr="003465CE" w:rsidRDefault="00125F87" w:rsidP="00125F87">
      <w:pPr>
        <w:ind w:left="3600" w:firstLine="720"/>
        <w:rPr>
          <w:rFonts w:eastAsia="Calibri"/>
          <w:sz w:val="24"/>
          <w:szCs w:val="24"/>
        </w:rPr>
      </w:pPr>
      <w:r w:rsidRPr="0060565A">
        <w:rPr>
          <w:sz w:val="24"/>
          <w:szCs w:val="24"/>
        </w:rPr>
        <w:t>Phillip Lehmann</w:t>
      </w:r>
    </w:p>
    <w:p w14:paraId="5AFAD603" w14:textId="77777777" w:rsidR="00125F87" w:rsidRDefault="00125F87" w:rsidP="00125F87"/>
    <w:bookmarkEnd w:id="1"/>
    <w:p w14:paraId="63F1053C" w14:textId="77777777" w:rsidR="00125F87" w:rsidRDefault="00125F87" w:rsidP="00125F87"/>
    <w:p w14:paraId="3062A7F6" w14:textId="77777777" w:rsidR="00125F87" w:rsidRDefault="00125F87" w:rsidP="00125F87"/>
    <w:p w14:paraId="7CAED263" w14:textId="77777777" w:rsidR="00611E56" w:rsidRDefault="00611E56"/>
    <w:sectPr w:rsidR="00611E56" w:rsidSect="003C5B36">
      <w:footerReference w:type="default" r:id="rId9"/>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3A11A" w14:textId="77777777" w:rsidR="00930C54" w:rsidRDefault="00930C54" w:rsidP="00125F87">
      <w:r>
        <w:separator/>
      </w:r>
    </w:p>
  </w:endnote>
  <w:endnote w:type="continuationSeparator" w:id="0">
    <w:p w14:paraId="58B6EC66" w14:textId="77777777" w:rsidR="00930C54" w:rsidRDefault="00930C54" w:rsidP="00125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CFC21" w14:textId="77777777" w:rsidR="00C32A1C" w:rsidRDefault="00E0760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071C7" w14:textId="77777777" w:rsidR="00930C54" w:rsidRDefault="00930C54" w:rsidP="00125F87">
      <w:r>
        <w:separator/>
      </w:r>
    </w:p>
  </w:footnote>
  <w:footnote w:type="continuationSeparator" w:id="0">
    <w:p w14:paraId="47E3E2D9" w14:textId="77777777" w:rsidR="00930C54" w:rsidRDefault="00930C54" w:rsidP="00125F87">
      <w:r>
        <w:continuationSeparator/>
      </w:r>
    </w:p>
  </w:footnote>
  <w:footnote w:id="1">
    <w:p w14:paraId="53D2680D" w14:textId="7FA0CF92" w:rsidR="00125F87" w:rsidRPr="00354F0B" w:rsidRDefault="00125F87" w:rsidP="00125F87">
      <w:pPr>
        <w:pStyle w:val="FootnoteText"/>
        <w:spacing w:after="120"/>
        <w:ind w:firstLine="720"/>
      </w:pPr>
      <w:r w:rsidRPr="00354F0B">
        <w:rPr>
          <w:rStyle w:val="FootnoteReference"/>
        </w:rPr>
        <w:footnoteRef/>
      </w:r>
      <w:r w:rsidRPr="00354F0B">
        <w:t xml:space="preserve"> </w:t>
      </w:r>
      <w:r>
        <w:t xml:space="preserve"> </w:t>
      </w:r>
      <w:r w:rsidRPr="00354F0B">
        <w:t xml:space="preserve">Complaint of Jeff Connors against The Gallery Apartments, Roscoe Property Management, and Conservice </w:t>
      </w:r>
      <w:r w:rsidR="005003A6">
        <w:t xml:space="preserve">at </w:t>
      </w:r>
      <w:r w:rsidRPr="00354F0B">
        <w:t>1-69 (Dec. 14, 2020)</w:t>
      </w:r>
      <w:r>
        <w:t xml:space="preserve"> (Complaint).</w:t>
      </w:r>
    </w:p>
  </w:footnote>
  <w:footnote w:id="2">
    <w:p w14:paraId="6F5C4700" w14:textId="0983F20B" w:rsidR="0061275E" w:rsidRDefault="0061275E" w:rsidP="00AA216C">
      <w:pPr>
        <w:pStyle w:val="FootnoteText"/>
        <w:spacing w:after="120"/>
        <w:ind w:firstLine="720"/>
      </w:pPr>
      <w:r>
        <w:rPr>
          <w:rStyle w:val="FootnoteReference"/>
        </w:rPr>
        <w:footnoteRef/>
      </w:r>
      <w:r w:rsidR="00AA216C">
        <w:t xml:space="preserve">  </w:t>
      </w:r>
      <w:r w:rsidR="00AA216C" w:rsidRPr="00AA216C">
        <w:t>16 TAC § 22.5</w:t>
      </w:r>
      <w:r w:rsidR="00AA216C">
        <w:t>.</w:t>
      </w:r>
    </w:p>
  </w:footnote>
  <w:footnote w:id="3">
    <w:p w14:paraId="0E07B48B" w14:textId="0BB56404" w:rsidR="00AA216C" w:rsidRDefault="00AA216C" w:rsidP="00AA216C">
      <w:pPr>
        <w:pStyle w:val="FootnoteText"/>
        <w:spacing w:after="120"/>
        <w:ind w:firstLine="720"/>
      </w:pPr>
      <w:r>
        <w:rPr>
          <w:rStyle w:val="FootnoteReference"/>
        </w:rPr>
        <w:footnoteRef/>
      </w:r>
      <w:r>
        <w:t xml:space="preserve">  </w:t>
      </w:r>
      <w:r w:rsidRPr="00AA216C">
        <w:t>16 TAC § 22.102</w:t>
      </w:r>
      <w:r>
        <w:t>.</w:t>
      </w:r>
    </w:p>
  </w:footnote>
  <w:footnote w:id="4">
    <w:p w14:paraId="6E43497C" w14:textId="22CD3161" w:rsidR="00461EC1" w:rsidRDefault="00461EC1" w:rsidP="00CC7E2A">
      <w:pPr>
        <w:pStyle w:val="FootnoteText"/>
        <w:spacing w:after="120"/>
        <w:ind w:firstLine="720"/>
      </w:pPr>
      <w:r>
        <w:rPr>
          <w:rStyle w:val="FootnoteReference"/>
        </w:rPr>
        <w:footnoteRef/>
      </w:r>
      <w:r w:rsidR="00CC7E2A">
        <w:t xml:space="preserve">  </w:t>
      </w:r>
      <w:r>
        <w:t xml:space="preserve">About the PUC: Mission &amp; History </w:t>
      </w:r>
      <w:r w:rsidRPr="00461EC1">
        <w:rPr>
          <w:i/>
          <w:iCs/>
        </w:rPr>
        <w:t>available at</w:t>
      </w:r>
      <w:r>
        <w:t xml:space="preserve"> </w:t>
      </w:r>
      <w:hyperlink r:id="rId1" w:history="1">
        <w:r w:rsidRPr="00461EC1">
          <w:rPr>
            <w:rStyle w:val="Hyperlink"/>
          </w:rPr>
          <w:t>https://www.puc.texas.gov/agency/about/mission.aspx</w:t>
        </w:r>
      </w:hyperlink>
      <w:r>
        <w:t>.</w:t>
      </w:r>
    </w:p>
  </w:footnote>
  <w:footnote w:id="5">
    <w:p w14:paraId="7E9CD31C" w14:textId="35E3D55B" w:rsidR="00257741" w:rsidRDefault="00257741" w:rsidP="00CC7E2A">
      <w:pPr>
        <w:pStyle w:val="FootnoteText"/>
        <w:spacing w:after="120"/>
        <w:ind w:firstLine="720"/>
      </w:pPr>
      <w:r>
        <w:rPr>
          <w:rStyle w:val="FootnoteReference"/>
        </w:rPr>
        <w:footnoteRef/>
      </w:r>
      <w:r w:rsidR="00CC7E2A">
        <w:t xml:space="preserve">  Fed. R. Civ. P. 12(f).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74B4C"/>
    <w:multiLevelType w:val="hybridMultilevel"/>
    <w:tmpl w:val="3868523A"/>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77930181"/>
    <w:multiLevelType w:val="hybridMultilevel"/>
    <w:tmpl w:val="B104901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F87"/>
    <w:rsid w:val="00010C61"/>
    <w:rsid w:val="000A0F13"/>
    <w:rsid w:val="000B3BFA"/>
    <w:rsid w:val="00125F87"/>
    <w:rsid w:val="00147FA1"/>
    <w:rsid w:val="001643A0"/>
    <w:rsid w:val="001662C0"/>
    <w:rsid w:val="00173CD0"/>
    <w:rsid w:val="001E12E2"/>
    <w:rsid w:val="001F0806"/>
    <w:rsid w:val="001F5824"/>
    <w:rsid w:val="002006A6"/>
    <w:rsid w:val="00212182"/>
    <w:rsid w:val="00257741"/>
    <w:rsid w:val="00271DBF"/>
    <w:rsid w:val="00282333"/>
    <w:rsid w:val="002A4C1D"/>
    <w:rsid w:val="002F1E06"/>
    <w:rsid w:val="003121DF"/>
    <w:rsid w:val="00325B76"/>
    <w:rsid w:val="00353564"/>
    <w:rsid w:val="003705CE"/>
    <w:rsid w:val="00374434"/>
    <w:rsid w:val="00376726"/>
    <w:rsid w:val="003C453A"/>
    <w:rsid w:val="004152FC"/>
    <w:rsid w:val="00461EC1"/>
    <w:rsid w:val="004A6E1A"/>
    <w:rsid w:val="004C6205"/>
    <w:rsid w:val="004C65C5"/>
    <w:rsid w:val="004F31CC"/>
    <w:rsid w:val="005003A6"/>
    <w:rsid w:val="00527F79"/>
    <w:rsid w:val="00562A42"/>
    <w:rsid w:val="00597AB1"/>
    <w:rsid w:val="00602800"/>
    <w:rsid w:val="0060565A"/>
    <w:rsid w:val="00611E56"/>
    <w:rsid w:val="0061275E"/>
    <w:rsid w:val="0062698C"/>
    <w:rsid w:val="006437BF"/>
    <w:rsid w:val="00666479"/>
    <w:rsid w:val="006C29C3"/>
    <w:rsid w:val="006F523A"/>
    <w:rsid w:val="00701BB4"/>
    <w:rsid w:val="00704EE7"/>
    <w:rsid w:val="00732E38"/>
    <w:rsid w:val="007E7307"/>
    <w:rsid w:val="00820E54"/>
    <w:rsid w:val="00832E7F"/>
    <w:rsid w:val="00867786"/>
    <w:rsid w:val="008E545F"/>
    <w:rsid w:val="009242E3"/>
    <w:rsid w:val="00930C54"/>
    <w:rsid w:val="009413E3"/>
    <w:rsid w:val="00943744"/>
    <w:rsid w:val="009F44FB"/>
    <w:rsid w:val="00A00456"/>
    <w:rsid w:val="00A54178"/>
    <w:rsid w:val="00A54632"/>
    <w:rsid w:val="00A71EBD"/>
    <w:rsid w:val="00A84E7C"/>
    <w:rsid w:val="00A95684"/>
    <w:rsid w:val="00AA216C"/>
    <w:rsid w:val="00AD4423"/>
    <w:rsid w:val="00B27101"/>
    <w:rsid w:val="00B44A19"/>
    <w:rsid w:val="00B52E20"/>
    <w:rsid w:val="00B638D6"/>
    <w:rsid w:val="00B76A7E"/>
    <w:rsid w:val="00B90BF3"/>
    <w:rsid w:val="00BB4D44"/>
    <w:rsid w:val="00BC16C2"/>
    <w:rsid w:val="00BD1E49"/>
    <w:rsid w:val="00C300D7"/>
    <w:rsid w:val="00C52E5B"/>
    <w:rsid w:val="00C55E82"/>
    <w:rsid w:val="00C73E17"/>
    <w:rsid w:val="00C8670E"/>
    <w:rsid w:val="00CA7137"/>
    <w:rsid w:val="00CC7E2A"/>
    <w:rsid w:val="00CE00C4"/>
    <w:rsid w:val="00D71973"/>
    <w:rsid w:val="00D756FC"/>
    <w:rsid w:val="00DA408D"/>
    <w:rsid w:val="00DB0B90"/>
    <w:rsid w:val="00DB6301"/>
    <w:rsid w:val="00DF588D"/>
    <w:rsid w:val="00DF5EF0"/>
    <w:rsid w:val="00E01514"/>
    <w:rsid w:val="00E0760C"/>
    <w:rsid w:val="00E1767E"/>
    <w:rsid w:val="00E25724"/>
    <w:rsid w:val="00E26D29"/>
    <w:rsid w:val="00E33D8D"/>
    <w:rsid w:val="00E75C7D"/>
    <w:rsid w:val="00E76A2A"/>
    <w:rsid w:val="00E86525"/>
    <w:rsid w:val="00EA6933"/>
    <w:rsid w:val="00EB19F5"/>
    <w:rsid w:val="00EE3785"/>
    <w:rsid w:val="00F14BC6"/>
    <w:rsid w:val="00F47727"/>
    <w:rsid w:val="00F71982"/>
    <w:rsid w:val="00F97C44"/>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7755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8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double">
    <w:name w:val="Normal double"/>
    <w:basedOn w:val="Normal"/>
    <w:link w:val="NormaldoubleChar"/>
    <w:rsid w:val="00125F87"/>
    <w:pPr>
      <w:overflowPunct/>
      <w:autoSpaceDE/>
      <w:autoSpaceDN/>
      <w:adjustRightInd/>
      <w:spacing w:line="480" w:lineRule="auto"/>
      <w:jc w:val="both"/>
      <w:textAlignment w:val="auto"/>
    </w:pPr>
    <w:rPr>
      <w:sz w:val="24"/>
    </w:rPr>
  </w:style>
  <w:style w:type="paragraph" w:styleId="Footer">
    <w:name w:val="footer"/>
    <w:basedOn w:val="Normal"/>
    <w:link w:val="FooterChar"/>
    <w:rsid w:val="00125F87"/>
    <w:pPr>
      <w:tabs>
        <w:tab w:val="center" w:pos="4320"/>
        <w:tab w:val="right" w:pos="8640"/>
      </w:tabs>
    </w:pPr>
  </w:style>
  <w:style w:type="character" w:customStyle="1" w:styleId="FooterChar">
    <w:name w:val="Footer Char"/>
    <w:basedOn w:val="DefaultParagraphFont"/>
    <w:link w:val="Footer"/>
    <w:rsid w:val="00125F87"/>
    <w:rPr>
      <w:rFonts w:ascii="Times New Roman" w:eastAsia="Times New Roman" w:hAnsi="Times New Roman" w:cs="Times New Roman"/>
      <w:sz w:val="20"/>
      <w:szCs w:val="20"/>
    </w:rPr>
  </w:style>
  <w:style w:type="paragraph" w:styleId="ListParagraph">
    <w:name w:val="List Paragraph"/>
    <w:basedOn w:val="Normal"/>
    <w:uiPriority w:val="34"/>
    <w:qFormat/>
    <w:rsid w:val="00125F87"/>
    <w:pPr>
      <w:ind w:left="720"/>
      <w:contextualSpacing/>
    </w:pPr>
  </w:style>
  <w:style w:type="paragraph" w:customStyle="1" w:styleId="Docketnumber">
    <w:name w:val="Docket number"/>
    <w:basedOn w:val="Normal"/>
    <w:rsid w:val="00125F87"/>
    <w:pPr>
      <w:overflowPunct/>
      <w:autoSpaceDE/>
      <w:autoSpaceDN/>
      <w:adjustRightInd/>
      <w:jc w:val="center"/>
      <w:textAlignment w:val="auto"/>
    </w:pPr>
    <w:rPr>
      <w:b/>
      <w:caps/>
      <w:sz w:val="28"/>
    </w:rPr>
  </w:style>
  <w:style w:type="character" w:customStyle="1" w:styleId="NormaldoubleChar">
    <w:name w:val="Normal double Char"/>
    <w:link w:val="Normaldouble"/>
    <w:rsid w:val="00125F87"/>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25F87"/>
    <w:rPr>
      <w:color w:val="0563C1" w:themeColor="hyperlink"/>
      <w:u w:val="single"/>
    </w:rPr>
  </w:style>
  <w:style w:type="paragraph" w:styleId="FootnoteText">
    <w:name w:val="footnote text"/>
    <w:basedOn w:val="Normal"/>
    <w:link w:val="FootnoteTextChar"/>
    <w:uiPriority w:val="99"/>
    <w:unhideWhenUsed/>
    <w:rsid w:val="00125F87"/>
  </w:style>
  <w:style w:type="character" w:customStyle="1" w:styleId="FootnoteTextChar">
    <w:name w:val="Footnote Text Char"/>
    <w:basedOn w:val="DefaultParagraphFont"/>
    <w:link w:val="FootnoteText"/>
    <w:uiPriority w:val="99"/>
    <w:rsid w:val="00125F87"/>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125F87"/>
    <w:rPr>
      <w:vertAlign w:val="superscript"/>
    </w:rPr>
  </w:style>
  <w:style w:type="character" w:styleId="UnresolvedMention">
    <w:name w:val="Unresolved Mention"/>
    <w:basedOn w:val="DefaultParagraphFont"/>
    <w:uiPriority w:val="99"/>
    <w:semiHidden/>
    <w:unhideWhenUsed/>
    <w:rsid w:val="00461EC1"/>
    <w:rPr>
      <w:color w:val="605E5C"/>
      <w:shd w:val="clear" w:color="auto" w:fill="E1DFDD"/>
    </w:rPr>
  </w:style>
  <w:style w:type="character" w:styleId="CommentReference">
    <w:name w:val="annotation reference"/>
    <w:basedOn w:val="DefaultParagraphFont"/>
    <w:uiPriority w:val="99"/>
    <w:semiHidden/>
    <w:unhideWhenUsed/>
    <w:rsid w:val="00820E54"/>
    <w:rPr>
      <w:sz w:val="16"/>
      <w:szCs w:val="16"/>
    </w:rPr>
  </w:style>
  <w:style w:type="paragraph" w:styleId="CommentText">
    <w:name w:val="annotation text"/>
    <w:basedOn w:val="Normal"/>
    <w:link w:val="CommentTextChar"/>
    <w:uiPriority w:val="99"/>
    <w:semiHidden/>
    <w:unhideWhenUsed/>
    <w:rsid w:val="00820E54"/>
  </w:style>
  <w:style w:type="character" w:customStyle="1" w:styleId="CommentTextChar">
    <w:name w:val="Comment Text Char"/>
    <w:basedOn w:val="DefaultParagraphFont"/>
    <w:link w:val="CommentText"/>
    <w:uiPriority w:val="99"/>
    <w:semiHidden/>
    <w:rsid w:val="00820E5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20E54"/>
    <w:rPr>
      <w:b/>
      <w:bCs/>
    </w:rPr>
  </w:style>
  <w:style w:type="character" w:customStyle="1" w:styleId="CommentSubjectChar">
    <w:name w:val="Comment Subject Char"/>
    <w:basedOn w:val="CommentTextChar"/>
    <w:link w:val="CommentSubject"/>
    <w:uiPriority w:val="99"/>
    <w:semiHidden/>
    <w:rsid w:val="00820E54"/>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010C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illip.lehmann@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puc.texas.gov/agency/about/missio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F02EC-6DD7-432A-861B-4AEE738B9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875</Words>
  <Characters>4992</Characters>
  <Application>Microsoft Office Word</Application>
  <DocSecurity>0</DocSecurity>
  <Lines>41</Lines>
  <Paragraphs>11</Paragraphs>
  <ScaleCrop>false</ScaleCrop>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2022-06-06T02:16:00Z</dcterms:created>
  <dcterms:modified xsi:type="dcterms:W3CDTF">2022-06-06T13:41:00Z</dcterms:modified>
</cp:coreProperties>
</file>